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35FDF" w14:textId="33C063D1" w:rsidR="00E82227" w:rsidRDefault="00123587" w:rsidP="00123587">
      <w:pPr>
        <w:jc w:val="center"/>
      </w:pPr>
      <w:r>
        <w:rPr>
          <w:noProof/>
        </w:rPr>
        <w:drawing>
          <wp:inline distT="0" distB="0" distL="0" distR="0" wp14:anchorId="7C219AA3" wp14:editId="7897876C">
            <wp:extent cx="4827194" cy="1249680"/>
            <wp:effectExtent l="0" t="0" r="0" b="7620"/>
            <wp:docPr id="246644921" name="Picture 3" descr="A close-up of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644921" name="Picture 3" descr="A close-up of blue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836607" cy="1252117"/>
                    </a:xfrm>
                    <a:prstGeom prst="rect">
                      <a:avLst/>
                    </a:prstGeom>
                  </pic:spPr>
                </pic:pic>
              </a:graphicData>
            </a:graphic>
          </wp:inline>
        </w:drawing>
      </w:r>
    </w:p>
    <w:p w14:paraId="4E2BA778" w14:textId="76C21606" w:rsidR="008A3491" w:rsidRPr="00E82227" w:rsidRDefault="008A3491" w:rsidP="00123587">
      <w:pPr>
        <w:jc w:val="center"/>
      </w:pPr>
      <w:r w:rsidRPr="00123587">
        <w:rPr>
          <w:b/>
          <w:bCs/>
          <w:noProof/>
          <w:color w:val="156082" w:themeColor="accent1"/>
          <w:sz w:val="52"/>
          <w:szCs w:val="52"/>
        </w:rPr>
        <w:drawing>
          <wp:anchor distT="0" distB="0" distL="114300" distR="114300" simplePos="0" relativeHeight="251658240" behindDoc="1" locked="0" layoutInCell="1" allowOverlap="1" wp14:anchorId="46E11AD6" wp14:editId="4133204A">
            <wp:simplePos x="0" y="0"/>
            <wp:positionH relativeFrom="page">
              <wp:posOffset>-111760</wp:posOffset>
            </wp:positionH>
            <wp:positionV relativeFrom="paragraph">
              <wp:posOffset>280670</wp:posOffset>
            </wp:positionV>
            <wp:extent cx="7670800" cy="9064625"/>
            <wp:effectExtent l="0" t="0" r="6350" b="3175"/>
            <wp:wrapNone/>
            <wp:docPr id="17065355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70800" cy="9064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94834C" w14:textId="76ED0410" w:rsidR="003728BD" w:rsidRPr="00123587" w:rsidRDefault="003728BD" w:rsidP="008A3491">
      <w:pPr>
        <w:pStyle w:val="Heading1"/>
        <w:spacing w:after="360"/>
        <w:jc w:val="center"/>
        <w:rPr>
          <w:rFonts w:ascii="Aptos Light" w:hAnsi="Aptos Light" w:cs="Arial"/>
          <w:color w:val="0E2841" w:themeColor="text2"/>
          <w:sz w:val="64"/>
          <w:szCs w:val="64"/>
        </w:rPr>
      </w:pPr>
      <w:r w:rsidRPr="00123587">
        <w:rPr>
          <w:rFonts w:ascii="Aptos Light" w:hAnsi="Aptos Light" w:cs="Arial"/>
          <w:color w:val="0E2841" w:themeColor="text2"/>
          <w:sz w:val="64"/>
          <w:szCs w:val="64"/>
        </w:rPr>
        <w:t>International</w:t>
      </w:r>
      <w:r w:rsidR="000D2137" w:rsidRPr="00123587">
        <w:rPr>
          <w:rFonts w:ascii="Aptos Light" w:hAnsi="Aptos Light" w:cs="Arial"/>
          <w:color w:val="0E2841" w:themeColor="text2"/>
          <w:sz w:val="64"/>
          <w:szCs w:val="64"/>
        </w:rPr>
        <w:t xml:space="preserve"> Student Handbook</w:t>
      </w:r>
    </w:p>
    <w:p w14:paraId="750A5CCB" w14:textId="6E0EBF1C" w:rsidR="003728BD" w:rsidRDefault="003728BD" w:rsidP="00123587">
      <w:pPr>
        <w:pStyle w:val="Heading1"/>
        <w:jc w:val="center"/>
        <w:rPr>
          <w:sz w:val="52"/>
          <w:szCs w:val="52"/>
        </w:rPr>
      </w:pPr>
    </w:p>
    <w:p w14:paraId="1880B1ED" w14:textId="77777777" w:rsidR="008A3491" w:rsidRDefault="008A3491" w:rsidP="00123587">
      <w:pPr>
        <w:spacing w:before="240" w:after="0"/>
        <w:jc w:val="center"/>
        <w:rPr>
          <w:rFonts w:ascii="Aptos Light" w:hAnsi="Aptos Light"/>
          <w:b/>
          <w:bCs/>
          <w:color w:val="0E2841" w:themeColor="text2"/>
          <w:sz w:val="52"/>
          <w:szCs w:val="52"/>
        </w:rPr>
      </w:pPr>
    </w:p>
    <w:p w14:paraId="74185B18" w14:textId="77777777" w:rsidR="008A3491" w:rsidRDefault="008A3491" w:rsidP="00123587">
      <w:pPr>
        <w:spacing w:before="240" w:after="0"/>
        <w:jc w:val="center"/>
        <w:rPr>
          <w:rFonts w:ascii="Aptos Light" w:hAnsi="Aptos Light"/>
          <w:b/>
          <w:bCs/>
          <w:color w:val="0E2841" w:themeColor="text2"/>
          <w:sz w:val="52"/>
          <w:szCs w:val="52"/>
        </w:rPr>
      </w:pPr>
    </w:p>
    <w:p w14:paraId="6E6936A7" w14:textId="77777777" w:rsidR="008A3491" w:rsidRDefault="008A3491" w:rsidP="00123587">
      <w:pPr>
        <w:spacing w:before="240" w:after="0"/>
        <w:jc w:val="center"/>
        <w:rPr>
          <w:rFonts w:ascii="Aptos Light" w:hAnsi="Aptos Light"/>
          <w:b/>
          <w:bCs/>
          <w:color w:val="0E2841" w:themeColor="text2"/>
          <w:sz w:val="52"/>
          <w:szCs w:val="52"/>
        </w:rPr>
      </w:pPr>
    </w:p>
    <w:p w14:paraId="43A0F93D" w14:textId="77777777" w:rsidR="008A3491" w:rsidRDefault="008A3491" w:rsidP="00123587">
      <w:pPr>
        <w:spacing w:before="240" w:after="0"/>
        <w:jc w:val="center"/>
        <w:rPr>
          <w:rFonts w:ascii="Aptos Light" w:hAnsi="Aptos Light"/>
          <w:b/>
          <w:bCs/>
          <w:color w:val="0E2841" w:themeColor="text2"/>
          <w:sz w:val="52"/>
          <w:szCs w:val="52"/>
        </w:rPr>
      </w:pPr>
    </w:p>
    <w:p w14:paraId="60196ED9" w14:textId="77777777" w:rsidR="008A3491" w:rsidRDefault="008A3491" w:rsidP="008A3491">
      <w:pPr>
        <w:spacing w:before="240" w:after="0"/>
        <w:rPr>
          <w:rFonts w:ascii="Aptos Light" w:hAnsi="Aptos Light"/>
          <w:b/>
          <w:bCs/>
          <w:color w:val="0E2841" w:themeColor="text2"/>
          <w:sz w:val="52"/>
          <w:szCs w:val="52"/>
        </w:rPr>
      </w:pPr>
    </w:p>
    <w:p w14:paraId="071B8A1C" w14:textId="77777777" w:rsidR="008A3491" w:rsidRDefault="008A3491" w:rsidP="00123587">
      <w:pPr>
        <w:spacing w:before="240" w:after="0"/>
        <w:jc w:val="center"/>
        <w:rPr>
          <w:rFonts w:ascii="Aptos Light" w:hAnsi="Aptos Light"/>
          <w:b/>
          <w:bCs/>
          <w:color w:val="0E2841" w:themeColor="text2"/>
          <w:sz w:val="52"/>
          <w:szCs w:val="52"/>
        </w:rPr>
      </w:pPr>
    </w:p>
    <w:p w14:paraId="59971D01" w14:textId="77777777" w:rsidR="008A3491" w:rsidRDefault="008A3491" w:rsidP="00123587">
      <w:pPr>
        <w:spacing w:before="240" w:after="0"/>
        <w:jc w:val="center"/>
        <w:rPr>
          <w:rFonts w:ascii="Aptos Light" w:hAnsi="Aptos Light"/>
          <w:b/>
          <w:bCs/>
          <w:color w:val="0E2841" w:themeColor="text2"/>
          <w:sz w:val="52"/>
          <w:szCs w:val="52"/>
        </w:rPr>
      </w:pPr>
    </w:p>
    <w:p w14:paraId="364BC1EB" w14:textId="54CD0DCC" w:rsidR="003728BD" w:rsidRPr="008A3491" w:rsidRDefault="003728BD" w:rsidP="00123587">
      <w:pPr>
        <w:spacing w:before="240" w:after="0"/>
        <w:jc w:val="center"/>
        <w:rPr>
          <w:rFonts w:ascii="Aptos Light" w:hAnsi="Aptos Light"/>
          <w:b/>
          <w:bCs/>
          <w:color w:val="FFFFFF" w:themeColor="background1"/>
          <w:sz w:val="52"/>
          <w:szCs w:val="52"/>
        </w:rPr>
      </w:pPr>
      <w:r w:rsidRPr="008A3491">
        <w:rPr>
          <w:rFonts w:ascii="Aptos Light" w:hAnsi="Aptos Light"/>
          <w:b/>
          <w:bCs/>
          <w:color w:val="FFFFFF" w:themeColor="background1"/>
          <w:sz w:val="52"/>
          <w:szCs w:val="52"/>
        </w:rPr>
        <w:t>2026</w:t>
      </w:r>
    </w:p>
    <w:p w14:paraId="3564EA62" w14:textId="77777777" w:rsidR="003728BD" w:rsidRDefault="003728BD" w:rsidP="003728BD"/>
    <w:p w14:paraId="07B6C085" w14:textId="77777777" w:rsidR="00123587" w:rsidRPr="003728BD" w:rsidRDefault="00123587" w:rsidP="003728BD"/>
    <w:p w14:paraId="4F110875" w14:textId="77777777" w:rsidR="008A3491" w:rsidRDefault="008A3491">
      <w:pPr>
        <w:rPr>
          <w:b/>
          <w:bCs/>
          <w:color w:val="002060"/>
        </w:rPr>
      </w:pPr>
      <w:r>
        <w:rPr>
          <w:color w:val="002060"/>
        </w:rPr>
        <w:br w:type="page"/>
      </w:r>
    </w:p>
    <w:p w14:paraId="542C816E" w14:textId="77777777" w:rsidR="008A3491" w:rsidRDefault="008A3491" w:rsidP="008A3491">
      <w:pPr>
        <w:pStyle w:val="Heading2"/>
        <w:numPr>
          <w:ilvl w:val="0"/>
          <w:numId w:val="0"/>
        </w:numPr>
        <w:spacing w:after="240"/>
        <w:ind w:left="284"/>
        <w:rPr>
          <w:color w:val="002060"/>
        </w:rPr>
      </w:pPr>
    </w:p>
    <w:p w14:paraId="7964E23A" w14:textId="77777777" w:rsidR="00C67B9B" w:rsidRDefault="00C67B9B" w:rsidP="00C67B9B">
      <w:pPr>
        <w:pStyle w:val="Heading2"/>
        <w:numPr>
          <w:ilvl w:val="0"/>
          <w:numId w:val="0"/>
        </w:numPr>
        <w:spacing w:after="240"/>
        <w:ind w:left="1080" w:hanging="360"/>
        <w:jc w:val="center"/>
        <w:rPr>
          <w:color w:val="002060"/>
        </w:rPr>
      </w:pPr>
    </w:p>
    <w:p w14:paraId="013DCD09" w14:textId="1DB30F76" w:rsidR="008A3491" w:rsidRDefault="00C67B9B" w:rsidP="006E0ABB">
      <w:pPr>
        <w:pStyle w:val="Heading2"/>
        <w:numPr>
          <w:ilvl w:val="0"/>
          <w:numId w:val="0"/>
        </w:numPr>
        <w:spacing w:after="240"/>
        <w:ind w:left="360" w:hanging="360"/>
        <w:rPr>
          <w:color w:val="002060"/>
        </w:rPr>
      </w:pPr>
      <w:r>
        <w:rPr>
          <w:color w:val="002060"/>
        </w:rPr>
        <w:t>Message from CEO</w:t>
      </w:r>
    </w:p>
    <w:p w14:paraId="78422C86" w14:textId="1802FC02" w:rsidR="00C67B9B" w:rsidRDefault="00C67B9B"/>
    <w:p w14:paraId="6F065A80" w14:textId="77777777" w:rsidR="006E0ABB" w:rsidRDefault="006E0ABB"/>
    <w:p w14:paraId="1E91EF78" w14:textId="77777777" w:rsidR="006E0ABB" w:rsidRDefault="006E0ABB"/>
    <w:p w14:paraId="13B22D25" w14:textId="77777777" w:rsidR="006E0ABB" w:rsidRDefault="006E0ABB"/>
    <w:p w14:paraId="3A0930B8" w14:textId="77777777" w:rsidR="006E0ABB" w:rsidRDefault="006E0ABB"/>
    <w:p w14:paraId="41F2D25C" w14:textId="77777777" w:rsidR="006E0ABB" w:rsidRPr="003715A9" w:rsidRDefault="006E0ABB" w:rsidP="006E0ABB">
      <w:pPr>
        <w:pStyle w:val="NoSpacing"/>
        <w:rPr>
          <w:rFonts w:ascii="Calibri" w:hAnsi="Calibri" w:cs="Calibri"/>
          <w:sz w:val="22"/>
          <w:szCs w:val="22"/>
        </w:rPr>
      </w:pPr>
      <w:r w:rsidRPr="003715A9">
        <w:rPr>
          <w:rFonts w:ascii="Calibri" w:hAnsi="Calibri" w:cs="Calibri"/>
          <w:sz w:val="22"/>
          <w:szCs w:val="22"/>
        </w:rPr>
        <w:t>Ray Fa</w:t>
      </w:r>
    </w:p>
    <w:p w14:paraId="1B7CD955" w14:textId="77777777" w:rsidR="006E0ABB" w:rsidRPr="003715A9" w:rsidRDefault="006E0ABB" w:rsidP="006E0ABB">
      <w:pPr>
        <w:pStyle w:val="NoSpacing"/>
        <w:rPr>
          <w:rFonts w:ascii="Calibri" w:hAnsi="Calibri" w:cs="Calibri"/>
          <w:sz w:val="22"/>
          <w:szCs w:val="22"/>
        </w:rPr>
      </w:pPr>
      <w:r w:rsidRPr="003715A9">
        <w:rPr>
          <w:rFonts w:ascii="Calibri" w:hAnsi="Calibri" w:cs="Calibri"/>
          <w:sz w:val="22"/>
          <w:szCs w:val="22"/>
        </w:rPr>
        <w:t>Chief Executive Officer</w:t>
      </w:r>
    </w:p>
    <w:p w14:paraId="1FAA576A" w14:textId="789910BB" w:rsidR="006E0ABB" w:rsidRPr="003715A9" w:rsidRDefault="006E0ABB" w:rsidP="006E0ABB">
      <w:pPr>
        <w:rPr>
          <w:rFonts w:ascii="Calibri" w:hAnsi="Calibri" w:cs="Calibri"/>
          <w:i/>
          <w:iCs/>
          <w:sz w:val="22"/>
          <w:szCs w:val="22"/>
        </w:rPr>
      </w:pPr>
      <w:r w:rsidRPr="003715A9">
        <w:rPr>
          <w:rFonts w:ascii="Calibri" w:hAnsi="Calibri" w:cs="Calibri"/>
          <w:i/>
          <w:iCs/>
          <w:sz w:val="22"/>
          <w:szCs w:val="22"/>
        </w:rPr>
        <w:t>(sig</w:t>
      </w:r>
      <w:r w:rsidR="0058293F">
        <w:rPr>
          <w:rFonts w:ascii="Calibri" w:hAnsi="Calibri" w:cs="Calibri"/>
          <w:i/>
          <w:iCs/>
          <w:sz w:val="22"/>
          <w:szCs w:val="22"/>
        </w:rPr>
        <w:t>nature</w:t>
      </w:r>
      <w:r w:rsidRPr="003715A9">
        <w:rPr>
          <w:rFonts w:ascii="Calibri" w:hAnsi="Calibri" w:cs="Calibri"/>
          <w:i/>
          <w:iCs/>
          <w:sz w:val="22"/>
          <w:szCs w:val="22"/>
        </w:rPr>
        <w:t>)</w:t>
      </w:r>
    </w:p>
    <w:p w14:paraId="3CCDE5BA" w14:textId="77777777" w:rsidR="006E0ABB" w:rsidRDefault="006E0ABB"/>
    <w:p w14:paraId="13792C51" w14:textId="0D9ECA1B" w:rsidR="006E0ABB" w:rsidRDefault="006E0ABB">
      <w:r>
        <w:br w:type="page"/>
      </w:r>
    </w:p>
    <w:p w14:paraId="1FBC1752" w14:textId="77777777" w:rsidR="00C67B9B" w:rsidRPr="00C67B9B" w:rsidRDefault="00C67B9B" w:rsidP="00C67B9B"/>
    <w:p w14:paraId="0C7BC2C5" w14:textId="4A6E36EC" w:rsidR="00B362E2" w:rsidRPr="00B96EC6" w:rsidRDefault="003728BD" w:rsidP="007C2EF1">
      <w:pPr>
        <w:pStyle w:val="Heading2"/>
        <w:spacing w:after="240"/>
        <w:ind w:left="284" w:hanging="284"/>
        <w:rPr>
          <w:color w:val="002060"/>
          <w:sz w:val="26"/>
          <w:szCs w:val="26"/>
        </w:rPr>
      </w:pPr>
      <w:r w:rsidRPr="00B96EC6">
        <w:rPr>
          <w:color w:val="002060"/>
          <w:sz w:val="26"/>
          <w:szCs w:val="26"/>
        </w:rPr>
        <w:t>About AHEI</w:t>
      </w:r>
    </w:p>
    <w:p w14:paraId="535AD87F" w14:textId="77777777" w:rsidR="00C67B9B" w:rsidRDefault="00E42064" w:rsidP="00E42064">
      <w:pPr>
        <w:rPr>
          <w:rFonts w:cs="Calibri"/>
          <w:sz w:val="22"/>
          <w:szCs w:val="22"/>
        </w:rPr>
      </w:pPr>
      <w:r w:rsidRPr="00C67B9B">
        <w:rPr>
          <w:rFonts w:cs="Calibri"/>
          <w:sz w:val="22"/>
          <w:szCs w:val="22"/>
        </w:rPr>
        <w:t>Alliance Higher Education Institute (AHEI) is established under the Alliance Higher Education Institute Constitution (July 2024) and intends to be registered on the Tertiary Education Quality and Standards Agency (TEQSA) National Register as a registered provider of higher education, and on the Commonwealth Register of Institutions and Courses for Overseas Students (CRICOS) as a provider of education to international students in 2026.</w:t>
      </w:r>
    </w:p>
    <w:p w14:paraId="0A6A83DC" w14:textId="4CB4E8FC" w:rsidR="00E42064" w:rsidRPr="00C67B9B" w:rsidRDefault="00E42064" w:rsidP="00E42064">
      <w:pPr>
        <w:rPr>
          <w:rFonts w:cs="Calibri"/>
          <w:sz w:val="22"/>
          <w:szCs w:val="22"/>
        </w:rPr>
      </w:pPr>
      <w:r w:rsidRPr="00C67B9B">
        <w:rPr>
          <w:rFonts w:cs="Calibri"/>
          <w:sz w:val="22"/>
          <w:szCs w:val="22"/>
        </w:rPr>
        <w:t>The AHEI Governance Framework outlines the Institute’s commitment to principles of good governance in accordance with best practice and requirements of the Corporations Act 2001, Higher Education Standards Framework (Threshold Standards) 2021 (HESF) and Education Services for Overseas Students Act 2000 (ESOS Act).  </w:t>
      </w:r>
    </w:p>
    <w:p w14:paraId="308C11D3" w14:textId="77777777" w:rsidR="00C67B9B" w:rsidRDefault="00E42064" w:rsidP="00E42064">
      <w:pPr>
        <w:rPr>
          <w:rFonts w:cs="Calibri"/>
          <w:sz w:val="22"/>
          <w:szCs w:val="22"/>
        </w:rPr>
      </w:pPr>
      <w:r w:rsidRPr="00C67B9B">
        <w:rPr>
          <w:rFonts w:cs="Calibri"/>
          <w:sz w:val="22"/>
          <w:szCs w:val="22"/>
        </w:rPr>
        <w:t>Commonly owned registered training organisations, Alliance College (RTO 0137) and Concord Institute (RTO 45434)</w:t>
      </w:r>
      <w:r w:rsidRPr="00C67B9B">
        <w:rPr>
          <w:rFonts w:cs="Calibri"/>
          <w:b/>
          <w:bCs/>
          <w:sz w:val="22"/>
          <w:szCs w:val="22"/>
        </w:rPr>
        <w:t xml:space="preserve"> </w:t>
      </w:r>
      <w:r w:rsidRPr="00C67B9B">
        <w:rPr>
          <w:rFonts w:cs="Calibri"/>
          <w:sz w:val="22"/>
          <w:szCs w:val="22"/>
        </w:rPr>
        <w:t xml:space="preserve">are committed to enhancing their current vocational educational offerings by providing access to further tertiary education to learners, and provision of quality course offerings within the Australian non-university higher education sector. </w:t>
      </w:r>
      <w:bookmarkStart w:id="0" w:name="_Hlk206410567"/>
      <w:r w:rsidRPr="00C67B9B">
        <w:rPr>
          <w:rFonts w:cs="Calibri"/>
          <w:sz w:val="22"/>
          <w:szCs w:val="22"/>
        </w:rPr>
        <w:t>AHEI has its foundations in Alliance College (</w:t>
      </w:r>
      <w:r w:rsidRPr="00C67B9B">
        <w:rPr>
          <w:rFonts w:cs="Calibri"/>
          <w:color w:val="000000" w:themeColor="text1"/>
          <w:sz w:val="22"/>
          <w:szCs w:val="22"/>
        </w:rPr>
        <w:t>RTO 0137 | CRICOS 01774A</w:t>
      </w:r>
      <w:r w:rsidRPr="00C67B9B">
        <w:rPr>
          <w:rFonts w:cs="Calibri"/>
          <w:sz w:val="22"/>
          <w:szCs w:val="22"/>
        </w:rPr>
        <w:t>), formerly the Adelaide Hospitality and Tourism School, established in Adelaide in 1981.</w:t>
      </w:r>
    </w:p>
    <w:p w14:paraId="177D4ED9" w14:textId="71A3B60D" w:rsidR="00E42064" w:rsidRPr="00C67B9B" w:rsidRDefault="00E42064" w:rsidP="00E42064">
      <w:pPr>
        <w:rPr>
          <w:rFonts w:cs="Calibri"/>
          <w:sz w:val="22"/>
          <w:szCs w:val="22"/>
        </w:rPr>
      </w:pPr>
      <w:r w:rsidRPr="00C67B9B">
        <w:rPr>
          <w:rFonts w:cs="Calibri"/>
          <w:sz w:val="22"/>
          <w:szCs w:val="22"/>
        </w:rPr>
        <w:t xml:space="preserve">With over 44 years of experience, Alliance has evolved into a leading provider of vocational training in trades aligned to national skills demand. In 2023, the group expanded through the acquisition of Adelaide Education and Training Pty Ltd (T/A Concord Institute, </w:t>
      </w:r>
      <w:r w:rsidRPr="00C67B9B">
        <w:rPr>
          <w:rFonts w:cs="Calibri"/>
          <w:color w:val="000000" w:themeColor="text1"/>
          <w:sz w:val="22"/>
          <w:szCs w:val="22"/>
        </w:rPr>
        <w:t>RTO 45434 | CRICOS 03970C</w:t>
      </w:r>
      <w:r w:rsidRPr="00C67B9B">
        <w:rPr>
          <w:rFonts w:cs="Calibri"/>
          <w:sz w:val="22"/>
          <w:szCs w:val="22"/>
        </w:rPr>
        <w:t>), which focuses on allied health training.</w:t>
      </w:r>
    </w:p>
    <w:p w14:paraId="5B53E48D" w14:textId="77777777" w:rsidR="00C67B9B" w:rsidRDefault="00E42064" w:rsidP="00E42064">
      <w:pPr>
        <w:rPr>
          <w:rFonts w:cs="Calibri"/>
          <w:sz w:val="22"/>
          <w:szCs w:val="22"/>
        </w:rPr>
      </w:pPr>
      <w:r w:rsidRPr="00C67B9B">
        <w:rPr>
          <w:rFonts w:cs="Calibri"/>
          <w:sz w:val="22"/>
          <w:szCs w:val="22"/>
        </w:rPr>
        <w:t>AHEI will operate with its own independent governance and academic structures to ensure higher education programs are developed and delivered independently, and free from operational or academic influence from the VET brands.</w:t>
      </w:r>
      <w:bookmarkEnd w:id="0"/>
      <w:r w:rsidRPr="00C67B9B">
        <w:rPr>
          <w:rFonts w:cs="Calibri"/>
          <w:sz w:val="22"/>
          <w:szCs w:val="22"/>
          <w:lang w:val="en-GB"/>
        </w:rPr>
        <w:t xml:space="preserve"> </w:t>
      </w:r>
      <w:r w:rsidRPr="00C67B9B">
        <w:rPr>
          <w:rFonts w:cs="Calibri"/>
          <w:sz w:val="22"/>
          <w:szCs w:val="22"/>
        </w:rPr>
        <w:t>AHEI maintains a clear separation between its higher education operations and those of the vocational education providers through a distinct governance framework.</w:t>
      </w:r>
    </w:p>
    <w:p w14:paraId="765FC159" w14:textId="212AA905" w:rsidR="00E42064" w:rsidRPr="00C67B9B" w:rsidRDefault="00E42064" w:rsidP="00E42064">
      <w:pPr>
        <w:rPr>
          <w:rFonts w:cs="Calibri"/>
          <w:sz w:val="22"/>
          <w:szCs w:val="22"/>
        </w:rPr>
      </w:pPr>
      <w:r w:rsidRPr="00C67B9B">
        <w:rPr>
          <w:rFonts w:cs="Calibri"/>
          <w:sz w:val="22"/>
          <w:szCs w:val="22"/>
        </w:rPr>
        <w:t>The Institute is governed by a separate Corporate Board and an Academic Board with delegated authority over all academic matters, including course development, quality assurance, and academic integrity. The Academic Board operates independently, with members selected for their higher education expertise, and reports directly to the Corporate Board. Key academic policies, procedures, and decision-making processes are unique to AHEI and are not shared with the vocational entities</w:t>
      </w:r>
    </w:p>
    <w:p w14:paraId="782060F8" w14:textId="10F9C845" w:rsidR="00E42064" w:rsidRPr="00C67B9B" w:rsidRDefault="00E42064" w:rsidP="00E42064">
      <w:pPr>
        <w:rPr>
          <w:rFonts w:cs="Calibri"/>
          <w:sz w:val="22"/>
          <w:szCs w:val="22"/>
        </w:rPr>
      </w:pPr>
      <w:r w:rsidRPr="00C67B9B">
        <w:rPr>
          <w:rFonts w:cs="Calibri"/>
          <w:sz w:val="22"/>
          <w:szCs w:val="22"/>
        </w:rPr>
        <w:t>AHEI</w:t>
      </w:r>
      <w:r w:rsidRPr="00C67B9B">
        <w:rPr>
          <w:rFonts w:cs="Calibri"/>
          <w:color w:val="FF0000"/>
          <w:sz w:val="22"/>
          <w:szCs w:val="22"/>
        </w:rPr>
        <w:t xml:space="preserve"> </w:t>
      </w:r>
      <w:r w:rsidRPr="00C67B9B">
        <w:rPr>
          <w:rFonts w:cs="Calibri"/>
          <w:sz w:val="22"/>
          <w:szCs w:val="22"/>
        </w:rPr>
        <w:t xml:space="preserve">carves a distinct niche in international education, characterised by a commitment to academic rigor, inclusivity, community engagement and industry collaboration. Our current vocational student body comprises individuals from more than 50 cultural backgrounds, and a workforce across both RTOs originating from more than 15 countries. </w:t>
      </w:r>
    </w:p>
    <w:p w14:paraId="340FBB06" w14:textId="0D35001C" w:rsidR="008A3491" w:rsidRPr="00C67B9B" w:rsidRDefault="00E42064" w:rsidP="00E42064">
      <w:pPr>
        <w:rPr>
          <w:rFonts w:cs="Calibri"/>
          <w:sz w:val="22"/>
          <w:szCs w:val="22"/>
        </w:rPr>
      </w:pPr>
      <w:r w:rsidRPr="00C67B9B">
        <w:rPr>
          <w:rFonts w:cs="Calibri"/>
          <w:sz w:val="22"/>
          <w:szCs w:val="22"/>
        </w:rPr>
        <w:t>With a forward-thinking approach to curriculum design and pedagogy, AHEI will strive to equip our graduates with the skills, knowledge, and mindset necessary to thrive in an ever-evolving global landscape. Our commitment to fostering a culture of innovation and entrepreneurship will set us apart from our competition, empowering students to become agents of change in their respective fields.</w:t>
      </w:r>
    </w:p>
    <w:p w14:paraId="55D02CFE" w14:textId="77777777" w:rsidR="006F3850" w:rsidRDefault="006F3850">
      <w:pPr>
        <w:rPr>
          <w:rFonts w:cs="Calibri"/>
          <w:b/>
          <w:bCs/>
          <w:sz w:val="22"/>
          <w:szCs w:val="22"/>
        </w:rPr>
      </w:pPr>
      <w:r>
        <w:rPr>
          <w:rFonts w:cs="Calibri"/>
          <w:b/>
          <w:bCs/>
          <w:sz w:val="22"/>
          <w:szCs w:val="22"/>
        </w:rPr>
        <w:br w:type="page"/>
      </w:r>
    </w:p>
    <w:p w14:paraId="1D2F5A19" w14:textId="77777777" w:rsidR="00677A1D" w:rsidRDefault="00677A1D" w:rsidP="00677A1D">
      <w:pPr>
        <w:spacing w:after="0"/>
        <w:rPr>
          <w:rFonts w:cs="Calibri"/>
          <w:b/>
          <w:bCs/>
          <w:sz w:val="22"/>
          <w:szCs w:val="22"/>
        </w:rPr>
      </w:pPr>
    </w:p>
    <w:p w14:paraId="1781E029" w14:textId="186C1CBC" w:rsidR="003F250F" w:rsidRDefault="003F250F" w:rsidP="00677A1D">
      <w:pPr>
        <w:spacing w:after="120"/>
        <w:rPr>
          <w:rFonts w:cs="Calibri"/>
          <w:b/>
          <w:bCs/>
          <w:color w:val="0E2841" w:themeColor="text2"/>
        </w:rPr>
      </w:pPr>
      <w:r>
        <w:rPr>
          <w:rFonts w:cs="Calibri"/>
          <w:b/>
          <w:bCs/>
          <w:color w:val="0E2841" w:themeColor="text2"/>
        </w:rPr>
        <w:t>About Us:</w:t>
      </w:r>
    </w:p>
    <w:p w14:paraId="6DB984EF" w14:textId="2E555C99" w:rsidR="003F250F" w:rsidRDefault="003F250F" w:rsidP="00677A1D">
      <w:pPr>
        <w:spacing w:after="120"/>
        <w:rPr>
          <w:rFonts w:cs="Calibri"/>
          <w:sz w:val="22"/>
          <w:szCs w:val="22"/>
        </w:rPr>
      </w:pPr>
      <w:r w:rsidRPr="003F250F">
        <w:rPr>
          <w:rFonts w:cs="Calibri"/>
          <w:sz w:val="22"/>
          <w:szCs w:val="22"/>
        </w:rPr>
        <w:t>Alliance Higher Education Institute (AHEI) (pending TEQSA accreditation) is committed to delivering high-quality academic programs underpinned by applied learning and industry engagement.</w:t>
      </w:r>
      <w:r>
        <w:rPr>
          <w:rFonts w:cs="Calibri"/>
          <w:sz w:val="22"/>
          <w:szCs w:val="22"/>
        </w:rPr>
        <w:t xml:space="preserve"> </w:t>
      </w:r>
      <w:r w:rsidRPr="003F250F">
        <w:rPr>
          <w:rFonts w:cs="Calibri"/>
          <w:sz w:val="22"/>
          <w:szCs w:val="22"/>
        </w:rPr>
        <w:t>AHEI was founded by experienced leaders in vocational and higher education with a shared commitment to student success and educational excellence. Our academic offerings are designed to develop graduates who demonstrate professional competence, critical thinking, and a strong sense of ethical and social responsibility.</w:t>
      </w:r>
      <w:r w:rsidRPr="003F250F">
        <w:rPr>
          <w:rFonts w:cs="Calibri"/>
          <w:sz w:val="22"/>
          <w:szCs w:val="22"/>
        </w:rPr>
        <w:br/>
      </w:r>
      <w:r w:rsidRPr="003F250F">
        <w:rPr>
          <w:rFonts w:cs="Calibri"/>
          <w:sz w:val="22"/>
          <w:szCs w:val="22"/>
        </w:rPr>
        <w:br/>
        <w:t>The Institute upholds the principles and standards set out in the Higher Education Standards Framework (Threshold Standards) 2021 and operates in accordance with the Education Services for Overseas Students (ESOS) Framework. Our governance and quality assurance systems ensure that all courses, teaching, and support services meet the expectations of both regulatory authorities and the broader higher education community.</w:t>
      </w:r>
      <w:r w:rsidRPr="003F250F">
        <w:rPr>
          <w:rFonts w:cs="Calibri"/>
          <w:sz w:val="22"/>
          <w:szCs w:val="22"/>
        </w:rPr>
        <w:br/>
      </w:r>
      <w:r w:rsidRPr="003F250F">
        <w:rPr>
          <w:rFonts w:cs="Calibri"/>
          <w:sz w:val="22"/>
          <w:szCs w:val="22"/>
        </w:rPr>
        <w:br/>
        <w:t>AHEI maintains close links with industry and professional sectors to ensure that learning outcomes align with current and emerging workforce needs. Our focus on applied learning provides students with meaningful opportunities to connect theory with practice in real-world contexts.</w:t>
      </w:r>
      <w:r w:rsidRPr="003F250F">
        <w:rPr>
          <w:rFonts w:cs="Calibri"/>
          <w:sz w:val="22"/>
          <w:szCs w:val="22"/>
        </w:rPr>
        <w:br/>
      </w:r>
      <w:r w:rsidRPr="003F250F">
        <w:rPr>
          <w:rFonts w:cs="Calibri"/>
          <w:sz w:val="22"/>
          <w:szCs w:val="22"/>
        </w:rPr>
        <w:br/>
        <w:t>Through a culture of continuous improvement, academic integrity, and student-centred practice, AHEI strives to contribute to the advancement of knowledge and to the preparation of capable graduates equipped to make a positive contribution within Australia and internationally.</w:t>
      </w:r>
    </w:p>
    <w:p w14:paraId="72DC1265" w14:textId="3B49DEF9" w:rsidR="003F250F" w:rsidRPr="003F250F" w:rsidRDefault="003F250F" w:rsidP="00677A1D">
      <w:pPr>
        <w:spacing w:after="120"/>
        <w:rPr>
          <w:rFonts w:cs="Calibri"/>
          <w:sz w:val="22"/>
          <w:szCs w:val="22"/>
        </w:rPr>
      </w:pPr>
      <w:r w:rsidRPr="00B54BF0">
        <w:rPr>
          <w:rFonts w:ascii="Calibri" w:eastAsia="Times New Roman" w:hAnsi="Calibri" w:cs="Calibri"/>
          <w:noProof/>
          <w:kern w:val="0"/>
          <w:sz w:val="20"/>
          <w:szCs w:val="20"/>
          <w:lang w:eastAsia="en-AU"/>
          <w14:ligatures w14:val="none"/>
        </w:rPr>
        <w:drawing>
          <wp:anchor distT="0" distB="0" distL="114300" distR="114300" simplePos="0" relativeHeight="251660288" behindDoc="0" locked="0" layoutInCell="1" allowOverlap="1" wp14:anchorId="41E5BD57" wp14:editId="03000CE9">
            <wp:simplePos x="0" y="0"/>
            <wp:positionH relativeFrom="column">
              <wp:posOffset>-251460</wp:posOffset>
            </wp:positionH>
            <wp:positionV relativeFrom="paragraph">
              <wp:posOffset>250190</wp:posOffset>
            </wp:positionV>
            <wp:extent cx="6694170" cy="3517900"/>
            <wp:effectExtent l="0" t="0" r="0" b="6350"/>
            <wp:wrapSquare wrapText="bothSides"/>
            <wp:docPr id="1766565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56533"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694170" cy="3517900"/>
                    </a:xfrm>
                    <a:prstGeom prst="rect">
                      <a:avLst/>
                    </a:prstGeom>
                  </pic:spPr>
                </pic:pic>
              </a:graphicData>
            </a:graphic>
            <wp14:sizeRelH relativeFrom="margin">
              <wp14:pctWidth>0</wp14:pctWidth>
            </wp14:sizeRelH>
            <wp14:sizeRelV relativeFrom="margin">
              <wp14:pctHeight>0</wp14:pctHeight>
            </wp14:sizeRelV>
          </wp:anchor>
        </w:drawing>
      </w:r>
    </w:p>
    <w:p w14:paraId="2531AF51" w14:textId="71CC0788" w:rsidR="003F250F" w:rsidRDefault="003F250F" w:rsidP="00677A1D">
      <w:pPr>
        <w:spacing w:after="120"/>
        <w:rPr>
          <w:rFonts w:cs="Calibri"/>
          <w:b/>
          <w:bCs/>
          <w:color w:val="0E2841" w:themeColor="text2"/>
        </w:rPr>
      </w:pPr>
    </w:p>
    <w:p w14:paraId="173FA84F" w14:textId="77777777" w:rsidR="003F250F" w:rsidRDefault="003F250F" w:rsidP="00677A1D">
      <w:pPr>
        <w:spacing w:after="120"/>
        <w:rPr>
          <w:rFonts w:cs="Calibri"/>
          <w:b/>
          <w:bCs/>
          <w:color w:val="0E2841" w:themeColor="text2"/>
        </w:rPr>
      </w:pPr>
    </w:p>
    <w:p w14:paraId="1F44CCA1" w14:textId="77777777" w:rsidR="003F250F" w:rsidRDefault="003F250F">
      <w:pPr>
        <w:rPr>
          <w:rFonts w:cs="Calibri"/>
          <w:b/>
          <w:bCs/>
          <w:color w:val="0E2841" w:themeColor="text2"/>
        </w:rPr>
      </w:pPr>
      <w:r>
        <w:rPr>
          <w:rFonts w:cs="Calibri"/>
          <w:b/>
          <w:bCs/>
          <w:color w:val="0E2841" w:themeColor="text2"/>
        </w:rPr>
        <w:br w:type="page"/>
      </w:r>
    </w:p>
    <w:p w14:paraId="7DEE8115" w14:textId="77777777" w:rsidR="003F250F" w:rsidRDefault="003F250F" w:rsidP="00677A1D">
      <w:pPr>
        <w:spacing w:after="120"/>
        <w:rPr>
          <w:rFonts w:cs="Calibri"/>
          <w:b/>
          <w:bCs/>
          <w:color w:val="0E2841" w:themeColor="text2"/>
        </w:rPr>
      </w:pPr>
    </w:p>
    <w:p w14:paraId="332F66A3" w14:textId="2D6B06BE" w:rsidR="00C67B9B" w:rsidRPr="00677A1D" w:rsidRDefault="00677A1D" w:rsidP="00677A1D">
      <w:pPr>
        <w:spacing w:after="120"/>
        <w:rPr>
          <w:rFonts w:cs="Calibri"/>
          <w:b/>
          <w:bCs/>
          <w:color w:val="0E2841" w:themeColor="text2"/>
        </w:rPr>
      </w:pPr>
      <w:r w:rsidRPr="00677A1D">
        <w:rPr>
          <w:rFonts w:cs="Calibri"/>
          <w:b/>
          <w:bCs/>
          <w:color w:val="0E2841" w:themeColor="text2"/>
        </w:rPr>
        <w:t>AHEI</w:t>
      </w:r>
      <w:r w:rsidR="00C67B9B" w:rsidRPr="00677A1D">
        <w:rPr>
          <w:rFonts w:cs="Calibri"/>
          <w:b/>
          <w:bCs/>
          <w:color w:val="0E2841" w:themeColor="text2"/>
        </w:rPr>
        <w:t xml:space="preserve"> Contact Details:</w:t>
      </w:r>
    </w:p>
    <w:p w14:paraId="39A4E2DB" w14:textId="5CBBAF41" w:rsidR="00677A1D" w:rsidRDefault="00C67B9B" w:rsidP="006F3850">
      <w:pPr>
        <w:spacing w:before="120" w:after="120"/>
        <w:rPr>
          <w:rFonts w:cs="Calibri"/>
          <w:sz w:val="22"/>
          <w:szCs w:val="22"/>
        </w:rPr>
      </w:pPr>
      <w:r w:rsidRPr="00677A1D">
        <w:rPr>
          <w:rFonts w:cs="Calibri"/>
          <w:b/>
          <w:bCs/>
          <w:color w:val="0E2841" w:themeColor="text2"/>
        </w:rPr>
        <w:t>Campus Address:</w:t>
      </w:r>
      <w:r w:rsidRPr="00677A1D">
        <w:rPr>
          <w:rFonts w:cs="Calibri"/>
          <w:color w:val="0E2841" w:themeColor="text2"/>
          <w:sz w:val="22"/>
          <w:szCs w:val="22"/>
        </w:rPr>
        <w:t xml:space="preserve"> </w:t>
      </w:r>
      <w:r w:rsidRPr="00C67B9B">
        <w:rPr>
          <w:rFonts w:cs="Calibri"/>
          <w:sz w:val="22"/>
          <w:szCs w:val="22"/>
        </w:rPr>
        <w:t>Level 1/115 Grenfell Street, Adelaide, South Australia, 5000, Australia</w:t>
      </w:r>
    </w:p>
    <w:p w14:paraId="09DD21B6" w14:textId="782FFA61" w:rsidR="00C67B9B" w:rsidRDefault="00C67B9B" w:rsidP="006F3850">
      <w:pPr>
        <w:spacing w:before="120" w:after="120"/>
        <w:rPr>
          <w:rFonts w:cs="Calibri"/>
          <w:sz w:val="22"/>
          <w:szCs w:val="22"/>
        </w:rPr>
      </w:pPr>
      <w:r w:rsidRPr="00C67B9B">
        <w:rPr>
          <w:rFonts w:cs="Calibri"/>
          <w:sz w:val="22"/>
          <w:szCs w:val="22"/>
        </w:rPr>
        <w:t xml:space="preserve">T: </w:t>
      </w:r>
      <w:r>
        <w:rPr>
          <w:rFonts w:cs="Calibri"/>
          <w:sz w:val="22"/>
          <w:szCs w:val="22"/>
        </w:rPr>
        <w:t>1800 567 890</w:t>
      </w:r>
      <w:r w:rsidR="00677A1D">
        <w:rPr>
          <w:rFonts w:cs="Calibri"/>
          <w:sz w:val="22"/>
          <w:szCs w:val="22"/>
        </w:rPr>
        <w:tab/>
      </w:r>
      <w:r w:rsidR="00677A1D">
        <w:rPr>
          <w:rFonts w:cs="Calibri"/>
          <w:sz w:val="22"/>
          <w:szCs w:val="22"/>
        </w:rPr>
        <w:tab/>
        <w:t xml:space="preserve">email: </w:t>
      </w:r>
      <w:hyperlink r:id="rId13" w:history="1">
        <w:r w:rsidR="00677A1D" w:rsidRPr="00171F75">
          <w:rPr>
            <w:rStyle w:val="Hyperlink"/>
            <w:rFonts w:cs="Calibri"/>
            <w:sz w:val="22"/>
            <w:szCs w:val="22"/>
          </w:rPr>
          <w:t>ahei@ahei.edu.au</w:t>
        </w:r>
      </w:hyperlink>
      <w:r w:rsidR="00677A1D">
        <w:rPr>
          <w:rFonts w:cs="Calibri"/>
          <w:sz w:val="22"/>
          <w:szCs w:val="22"/>
        </w:rPr>
        <w:tab/>
      </w:r>
      <w:r w:rsidR="00677A1D">
        <w:rPr>
          <w:rFonts w:cs="Calibri"/>
          <w:sz w:val="22"/>
          <w:szCs w:val="22"/>
        </w:rPr>
        <w:tab/>
      </w:r>
      <w:r w:rsidRPr="00C67B9B">
        <w:rPr>
          <w:rFonts w:cs="Calibri"/>
          <w:sz w:val="22"/>
          <w:szCs w:val="22"/>
        </w:rPr>
        <w:t>W</w:t>
      </w:r>
      <w:r>
        <w:rPr>
          <w:rFonts w:cs="Calibri"/>
          <w:sz w:val="22"/>
          <w:szCs w:val="22"/>
        </w:rPr>
        <w:t>:</w:t>
      </w:r>
      <w:r w:rsidRPr="00C67B9B">
        <w:rPr>
          <w:rFonts w:cs="Calibri"/>
          <w:sz w:val="22"/>
          <w:szCs w:val="22"/>
        </w:rPr>
        <w:t xml:space="preserve"> </w:t>
      </w:r>
      <w:hyperlink r:id="rId14" w:history="1">
        <w:r w:rsidRPr="00F62938">
          <w:rPr>
            <w:rStyle w:val="Hyperlink"/>
            <w:rFonts w:cs="Calibri"/>
            <w:sz w:val="22"/>
            <w:szCs w:val="22"/>
          </w:rPr>
          <w:t>www.ahei.edu.au</w:t>
        </w:r>
      </w:hyperlink>
    </w:p>
    <w:p w14:paraId="59C8CEC3" w14:textId="3342C939" w:rsidR="00677A1D" w:rsidRDefault="00677A1D" w:rsidP="0058293F">
      <w:pPr>
        <w:spacing w:before="240" w:after="120"/>
        <w:rPr>
          <w:rFonts w:cs="Calibri"/>
          <w:b/>
          <w:bCs/>
          <w:sz w:val="22"/>
          <w:szCs w:val="22"/>
        </w:rPr>
      </w:pPr>
      <w:r>
        <w:rPr>
          <w:noProof/>
        </w:rPr>
        <w:drawing>
          <wp:inline distT="0" distB="0" distL="0" distR="0" wp14:anchorId="13B6E3D7" wp14:editId="2CD2EFB5">
            <wp:extent cx="6172200" cy="2674620"/>
            <wp:effectExtent l="0" t="0" r="0" b="0"/>
            <wp:docPr id="1202705921" name="Picture 3" descr="1 Grenfell Street, Adelaide, South Australia 5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 Grenfell Street, Adelaide, South Australia 500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72200" cy="2674620"/>
                    </a:xfrm>
                    <a:prstGeom prst="rect">
                      <a:avLst/>
                    </a:prstGeom>
                    <a:noFill/>
                    <a:ln>
                      <a:noFill/>
                    </a:ln>
                  </pic:spPr>
                </pic:pic>
              </a:graphicData>
            </a:graphic>
          </wp:inline>
        </w:drawing>
      </w:r>
    </w:p>
    <w:p w14:paraId="3FE4E2A8" w14:textId="10BFC11E" w:rsidR="0058293F" w:rsidRPr="00677A1D" w:rsidRDefault="00677A1D" w:rsidP="0058293F">
      <w:pPr>
        <w:spacing w:before="240" w:after="120"/>
        <w:rPr>
          <w:rFonts w:cs="Calibri"/>
          <w:b/>
          <w:bCs/>
          <w:color w:val="0E2841" w:themeColor="text2"/>
          <w:sz w:val="22"/>
          <w:szCs w:val="22"/>
        </w:rPr>
      </w:pPr>
      <w:r w:rsidRPr="00677A1D">
        <w:rPr>
          <w:rFonts w:cs="Calibri"/>
          <w:b/>
          <w:bCs/>
          <w:color w:val="0E2841" w:themeColor="text2"/>
          <w:sz w:val="22"/>
          <w:szCs w:val="22"/>
        </w:rPr>
        <w:t xml:space="preserve">AHEI </w:t>
      </w:r>
      <w:r w:rsidR="00C93B9B" w:rsidRPr="00677A1D">
        <w:rPr>
          <w:rFonts w:cs="Calibri"/>
          <w:b/>
          <w:bCs/>
          <w:color w:val="0E2841" w:themeColor="text2"/>
          <w:sz w:val="22"/>
          <w:szCs w:val="22"/>
        </w:rPr>
        <w:t>Campus</w:t>
      </w:r>
      <w:r w:rsidR="0058293F" w:rsidRPr="00677A1D">
        <w:rPr>
          <w:rFonts w:cs="Calibri"/>
          <w:b/>
          <w:bCs/>
          <w:color w:val="0E2841" w:themeColor="text2"/>
          <w:sz w:val="22"/>
          <w:szCs w:val="22"/>
        </w:rPr>
        <w:t>:</w:t>
      </w:r>
    </w:p>
    <w:p w14:paraId="779615AF" w14:textId="2FD4911F" w:rsidR="0058293F" w:rsidRPr="0058293F" w:rsidRDefault="0058293F" w:rsidP="0058293F">
      <w:pPr>
        <w:spacing w:before="240" w:after="120"/>
        <w:rPr>
          <w:rFonts w:cs="Calibri"/>
          <w:sz w:val="22"/>
          <w:szCs w:val="22"/>
        </w:rPr>
      </w:pPr>
      <w:r w:rsidRPr="0058293F">
        <w:rPr>
          <w:rFonts w:cs="Calibri"/>
          <w:sz w:val="22"/>
          <w:szCs w:val="22"/>
        </w:rPr>
        <w:drawing>
          <wp:inline distT="0" distB="0" distL="0" distR="0" wp14:anchorId="72DF3235" wp14:editId="2748E3E0">
            <wp:extent cx="3260287" cy="4610100"/>
            <wp:effectExtent l="0" t="0" r="0" b="0"/>
            <wp:docPr id="2835220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87012" cy="4647889"/>
                    </a:xfrm>
                    <a:prstGeom prst="rect">
                      <a:avLst/>
                    </a:prstGeom>
                    <a:noFill/>
                    <a:ln>
                      <a:noFill/>
                    </a:ln>
                  </pic:spPr>
                </pic:pic>
              </a:graphicData>
            </a:graphic>
          </wp:inline>
        </w:drawing>
      </w:r>
    </w:p>
    <w:p w14:paraId="434DA39C" w14:textId="3299CC96" w:rsidR="00C93B9B" w:rsidRDefault="00C93B9B" w:rsidP="006F3850">
      <w:pPr>
        <w:spacing w:before="240" w:after="120"/>
        <w:rPr>
          <w:rFonts w:cs="Calibri"/>
          <w:sz w:val="22"/>
          <w:szCs w:val="22"/>
        </w:rPr>
      </w:pPr>
    </w:p>
    <w:p w14:paraId="19A0E016" w14:textId="77777777" w:rsidR="00C93B9B" w:rsidRDefault="00C93B9B" w:rsidP="00677A1D">
      <w:pPr>
        <w:spacing w:after="0"/>
        <w:rPr>
          <w:rFonts w:cs="Calibri"/>
          <w:sz w:val="22"/>
          <w:szCs w:val="22"/>
        </w:rPr>
      </w:pPr>
    </w:p>
    <w:p w14:paraId="0BF12125" w14:textId="77777777" w:rsidR="003F250F" w:rsidRDefault="003F250F" w:rsidP="006F3850">
      <w:pPr>
        <w:spacing w:before="240" w:after="120"/>
        <w:rPr>
          <w:rFonts w:cs="Calibri"/>
          <w:b/>
          <w:bCs/>
          <w:sz w:val="22"/>
          <w:szCs w:val="22"/>
        </w:rPr>
      </w:pPr>
    </w:p>
    <w:p w14:paraId="478C3890" w14:textId="41DB0F92" w:rsidR="00C67B9B" w:rsidRPr="00C67B9B" w:rsidRDefault="00C67B9B" w:rsidP="006F3850">
      <w:pPr>
        <w:spacing w:before="240" w:after="120"/>
        <w:rPr>
          <w:rFonts w:cs="Calibri"/>
          <w:sz w:val="22"/>
          <w:szCs w:val="22"/>
        </w:rPr>
      </w:pPr>
      <w:r w:rsidRPr="00C67B9B">
        <w:rPr>
          <w:rFonts w:cs="Calibri"/>
          <w:b/>
          <w:bCs/>
          <w:sz w:val="22"/>
          <w:szCs w:val="22"/>
        </w:rPr>
        <w:t>Emergency Telephone Numbers:</w:t>
      </w:r>
      <w:r w:rsidRPr="00C67B9B">
        <w:rPr>
          <w:rFonts w:cs="Calibri"/>
          <w:sz w:val="22"/>
          <w:szCs w:val="22"/>
        </w:rPr>
        <w:t xml:space="preserve"> Police, Fire, Ambulance – 000 </w:t>
      </w:r>
    </w:p>
    <w:p w14:paraId="45C9A1B6" w14:textId="77777777" w:rsidR="00C67B9B" w:rsidRDefault="00C67B9B" w:rsidP="00C93B9B">
      <w:pPr>
        <w:spacing w:before="360" w:after="120"/>
        <w:rPr>
          <w:rFonts w:cs="Calibri"/>
          <w:sz w:val="22"/>
          <w:szCs w:val="22"/>
        </w:rPr>
      </w:pPr>
      <w:r w:rsidRPr="00C67B9B">
        <w:rPr>
          <w:rFonts w:cs="Calibri"/>
          <w:b/>
          <w:bCs/>
          <w:sz w:val="22"/>
          <w:szCs w:val="22"/>
        </w:rPr>
        <w:t>Department of Home Affairs:</w:t>
      </w:r>
      <w:r w:rsidRPr="00C67B9B">
        <w:rPr>
          <w:rFonts w:cs="Calibri"/>
          <w:sz w:val="22"/>
          <w:szCs w:val="22"/>
        </w:rPr>
        <w:t xml:space="preserve"> 9 Wentworth Street, Parramatta, NSW 2150 Ph.: 131 881 Opening Hours: 9 am to 4 pm - Monday to Friday</w:t>
      </w:r>
    </w:p>
    <w:p w14:paraId="5D55396C" w14:textId="1E0C5F43" w:rsidR="00C93B9B" w:rsidRDefault="00C67B9B" w:rsidP="00F0033E">
      <w:pPr>
        <w:spacing w:before="360" w:after="120"/>
        <w:rPr>
          <w:rFonts w:cs="Calibri"/>
          <w:sz w:val="22"/>
          <w:szCs w:val="22"/>
        </w:rPr>
      </w:pPr>
      <w:r w:rsidRPr="00C67B9B">
        <w:rPr>
          <w:rFonts w:cs="Calibri"/>
          <w:b/>
          <w:bCs/>
          <w:sz w:val="22"/>
          <w:szCs w:val="22"/>
        </w:rPr>
        <w:t>Medical Centres:</w:t>
      </w:r>
    </w:p>
    <w:p w14:paraId="7041C1F8" w14:textId="7A295EB3" w:rsidR="00F0033E" w:rsidRDefault="00F0033E" w:rsidP="00FF4A51">
      <w:pPr>
        <w:spacing w:before="120" w:after="120"/>
        <w:rPr>
          <w:rFonts w:cs="Calibri"/>
          <w:sz w:val="22"/>
          <w:szCs w:val="22"/>
        </w:rPr>
      </w:pPr>
      <w:r>
        <w:rPr>
          <w:rFonts w:cs="Calibri"/>
          <w:sz w:val="22"/>
          <w:szCs w:val="22"/>
        </w:rPr>
        <w:t>Vitality Health Care Medica</w:t>
      </w:r>
      <w:r w:rsidR="00FF4A51">
        <w:rPr>
          <w:rFonts w:cs="Calibri"/>
          <w:sz w:val="22"/>
          <w:szCs w:val="22"/>
        </w:rPr>
        <w:t>l</w:t>
      </w:r>
      <w:r>
        <w:rPr>
          <w:rFonts w:cs="Calibri"/>
          <w:sz w:val="22"/>
          <w:szCs w:val="22"/>
        </w:rPr>
        <w:t xml:space="preserve"> Centre - </w:t>
      </w:r>
      <w:hyperlink r:id="rId17" w:history="1">
        <w:r w:rsidRPr="00F0033E">
          <w:rPr>
            <w:rStyle w:val="Hyperlink"/>
            <w:rFonts w:cs="Calibri"/>
            <w:sz w:val="22"/>
            <w:szCs w:val="22"/>
          </w:rPr>
          <w:t>Vitality Healthcare Medical Centre - Adelaide GP Services Bulk Bill Concessions &amp; Kids under 16</w:t>
        </w:r>
      </w:hyperlink>
    </w:p>
    <w:p w14:paraId="5A801A35" w14:textId="0E8B67D1" w:rsidR="00F0033E" w:rsidRDefault="00F0033E" w:rsidP="00FF4A51">
      <w:pPr>
        <w:spacing w:before="120" w:after="120"/>
        <w:rPr>
          <w:rFonts w:cs="Calibri"/>
          <w:sz w:val="22"/>
          <w:szCs w:val="22"/>
        </w:rPr>
      </w:pPr>
      <w:r>
        <w:rPr>
          <w:rFonts w:cs="Calibri"/>
          <w:sz w:val="22"/>
          <w:szCs w:val="22"/>
        </w:rPr>
        <w:t xml:space="preserve">Adelaide City General Practice - </w:t>
      </w:r>
      <w:hyperlink r:id="rId18" w:history="1">
        <w:r w:rsidR="00FF4A51" w:rsidRPr="00171F75">
          <w:rPr>
            <w:rStyle w:val="Hyperlink"/>
            <w:rFonts w:cs="Calibri"/>
            <w:sz w:val="22"/>
            <w:szCs w:val="22"/>
          </w:rPr>
          <w:t>https://www.acgp.com.au/</w:t>
        </w:r>
      </w:hyperlink>
    </w:p>
    <w:p w14:paraId="3BEEEC9D" w14:textId="34E2B963" w:rsidR="00F0033E" w:rsidRPr="00F0033E" w:rsidRDefault="00F0033E" w:rsidP="00F0033E">
      <w:pPr>
        <w:spacing w:before="360" w:after="120" w:line="240" w:lineRule="auto"/>
        <w:rPr>
          <w:rFonts w:cs="Calibri"/>
          <w:b/>
          <w:bCs/>
          <w:sz w:val="22"/>
          <w:szCs w:val="22"/>
        </w:rPr>
      </w:pPr>
      <w:r w:rsidRPr="00F0033E">
        <w:rPr>
          <w:rFonts w:cs="Calibri"/>
          <w:b/>
          <w:bCs/>
          <w:sz w:val="22"/>
          <w:szCs w:val="22"/>
        </w:rPr>
        <w:t>Mental</w:t>
      </w:r>
      <w:r>
        <w:rPr>
          <w:rFonts w:cs="Calibri"/>
          <w:b/>
          <w:bCs/>
          <w:sz w:val="22"/>
          <w:szCs w:val="22"/>
        </w:rPr>
        <w:t xml:space="preserve"> </w:t>
      </w:r>
      <w:r w:rsidRPr="00F0033E">
        <w:rPr>
          <w:rFonts w:cs="Calibri"/>
          <w:b/>
          <w:bCs/>
          <w:sz w:val="22"/>
          <w:szCs w:val="22"/>
        </w:rPr>
        <w:t>Health</w:t>
      </w:r>
      <w:r>
        <w:rPr>
          <w:rFonts w:cs="Calibri"/>
          <w:b/>
          <w:bCs/>
          <w:sz w:val="22"/>
          <w:szCs w:val="22"/>
        </w:rPr>
        <w:t xml:space="preserve"> </w:t>
      </w:r>
      <w:r w:rsidRPr="00F0033E">
        <w:rPr>
          <w:rFonts w:cs="Calibri"/>
          <w:b/>
          <w:bCs/>
          <w:sz w:val="22"/>
          <w:szCs w:val="22"/>
        </w:rPr>
        <w:t>Services</w:t>
      </w:r>
      <w:r>
        <w:rPr>
          <w:rFonts w:cs="Calibri"/>
          <w:b/>
          <w:bCs/>
          <w:sz w:val="22"/>
          <w:szCs w:val="22"/>
        </w:rPr>
        <w:t xml:space="preserve"> </w:t>
      </w:r>
      <w:r w:rsidRPr="00F0033E">
        <w:rPr>
          <w:rFonts w:cs="Calibri"/>
          <w:b/>
          <w:bCs/>
          <w:sz w:val="22"/>
          <w:szCs w:val="22"/>
        </w:rPr>
        <w:t>in</w:t>
      </w:r>
      <w:r>
        <w:rPr>
          <w:rFonts w:cs="Calibri"/>
          <w:b/>
          <w:bCs/>
          <w:sz w:val="22"/>
          <w:szCs w:val="22"/>
        </w:rPr>
        <w:t xml:space="preserve"> </w:t>
      </w:r>
      <w:r w:rsidRPr="00F0033E">
        <w:rPr>
          <w:rFonts w:cs="Calibri"/>
          <w:b/>
          <w:bCs/>
          <w:sz w:val="22"/>
          <w:szCs w:val="22"/>
        </w:rPr>
        <w:t>Adelaide</w:t>
      </w:r>
      <w:r>
        <w:rPr>
          <w:rFonts w:cs="Calibri"/>
          <w:b/>
          <w:bCs/>
          <w:sz w:val="22"/>
          <w:szCs w:val="22"/>
        </w:rPr>
        <w:t>:</w:t>
      </w:r>
    </w:p>
    <w:p w14:paraId="57F81BE6" w14:textId="6AE017A3" w:rsidR="00F0033E" w:rsidRPr="00F0033E" w:rsidRDefault="00F0033E" w:rsidP="00F0033E">
      <w:pPr>
        <w:spacing w:before="120" w:after="120" w:line="240" w:lineRule="auto"/>
        <w:rPr>
          <w:rFonts w:cs="Calibri"/>
          <w:sz w:val="22"/>
          <w:szCs w:val="22"/>
        </w:rPr>
      </w:pPr>
      <w:r w:rsidRPr="00F0033E">
        <w:rPr>
          <w:rFonts w:cs="Calibri"/>
          <w:sz w:val="22"/>
          <w:szCs w:val="22"/>
        </w:rPr>
        <w:t>Adelaide</w:t>
      </w:r>
      <w:r>
        <w:rPr>
          <w:rFonts w:cs="Calibri"/>
          <w:sz w:val="22"/>
          <w:szCs w:val="22"/>
        </w:rPr>
        <w:t xml:space="preserve"> </w:t>
      </w:r>
      <w:r w:rsidRPr="00F0033E">
        <w:rPr>
          <w:rFonts w:cs="Calibri"/>
          <w:sz w:val="22"/>
          <w:szCs w:val="22"/>
        </w:rPr>
        <w:t>offers</w:t>
      </w:r>
      <w:r>
        <w:rPr>
          <w:rFonts w:cs="Calibri"/>
          <w:sz w:val="22"/>
          <w:szCs w:val="22"/>
        </w:rPr>
        <w:t xml:space="preserve"> </w:t>
      </w:r>
      <w:r w:rsidRPr="00F0033E">
        <w:rPr>
          <w:rFonts w:cs="Calibri"/>
          <w:sz w:val="22"/>
          <w:szCs w:val="22"/>
        </w:rPr>
        <w:t>a</w:t>
      </w:r>
      <w:r>
        <w:rPr>
          <w:rFonts w:cs="Calibri"/>
          <w:sz w:val="22"/>
          <w:szCs w:val="22"/>
        </w:rPr>
        <w:t xml:space="preserve"> </w:t>
      </w:r>
      <w:r w:rsidRPr="00F0033E">
        <w:rPr>
          <w:rFonts w:cs="Calibri"/>
          <w:sz w:val="22"/>
          <w:szCs w:val="22"/>
        </w:rPr>
        <w:t>range</w:t>
      </w:r>
      <w:r>
        <w:rPr>
          <w:rFonts w:cs="Calibri"/>
          <w:sz w:val="22"/>
          <w:szCs w:val="22"/>
        </w:rPr>
        <w:t xml:space="preserve"> </w:t>
      </w:r>
      <w:r w:rsidRPr="00F0033E">
        <w:rPr>
          <w:rFonts w:cs="Calibri"/>
          <w:sz w:val="22"/>
          <w:szCs w:val="22"/>
        </w:rPr>
        <w:t>of</w:t>
      </w:r>
      <w:r>
        <w:rPr>
          <w:rFonts w:cs="Calibri"/>
          <w:sz w:val="22"/>
          <w:szCs w:val="22"/>
        </w:rPr>
        <w:t xml:space="preserve"> </w:t>
      </w:r>
      <w:r w:rsidRPr="00F0033E">
        <w:rPr>
          <w:rFonts w:cs="Calibri"/>
          <w:sz w:val="22"/>
          <w:szCs w:val="22"/>
        </w:rPr>
        <w:t>mental</w:t>
      </w:r>
      <w:r>
        <w:rPr>
          <w:rFonts w:cs="Calibri"/>
          <w:sz w:val="22"/>
          <w:szCs w:val="22"/>
        </w:rPr>
        <w:t xml:space="preserve"> </w:t>
      </w:r>
      <w:r w:rsidRPr="00F0033E">
        <w:rPr>
          <w:rFonts w:cs="Calibri"/>
          <w:sz w:val="22"/>
          <w:szCs w:val="22"/>
        </w:rPr>
        <w:t>health</w:t>
      </w:r>
      <w:r>
        <w:rPr>
          <w:rFonts w:cs="Calibri"/>
          <w:sz w:val="22"/>
          <w:szCs w:val="22"/>
        </w:rPr>
        <w:t xml:space="preserve"> </w:t>
      </w:r>
      <w:r w:rsidRPr="00F0033E">
        <w:rPr>
          <w:rFonts w:cs="Calibri"/>
          <w:sz w:val="22"/>
          <w:szCs w:val="22"/>
        </w:rPr>
        <w:t>services</w:t>
      </w:r>
      <w:r>
        <w:rPr>
          <w:rFonts w:cs="Calibri"/>
          <w:sz w:val="22"/>
          <w:szCs w:val="22"/>
        </w:rPr>
        <w:t xml:space="preserve"> </w:t>
      </w:r>
      <w:r w:rsidRPr="00F0033E">
        <w:rPr>
          <w:rFonts w:cs="Calibri"/>
          <w:sz w:val="22"/>
          <w:szCs w:val="22"/>
        </w:rPr>
        <w:t>to</w:t>
      </w:r>
      <w:r>
        <w:rPr>
          <w:rFonts w:cs="Calibri"/>
          <w:sz w:val="22"/>
          <w:szCs w:val="22"/>
        </w:rPr>
        <w:t xml:space="preserve"> </w:t>
      </w:r>
      <w:r w:rsidRPr="00F0033E">
        <w:rPr>
          <w:rFonts w:cs="Calibri"/>
          <w:sz w:val="22"/>
          <w:szCs w:val="22"/>
        </w:rPr>
        <w:t>support</w:t>
      </w:r>
      <w:r>
        <w:rPr>
          <w:rFonts w:cs="Calibri"/>
          <w:sz w:val="22"/>
          <w:szCs w:val="22"/>
        </w:rPr>
        <w:t xml:space="preserve"> </w:t>
      </w:r>
      <w:r w:rsidRPr="00F0033E">
        <w:rPr>
          <w:rFonts w:cs="Calibri"/>
          <w:sz w:val="22"/>
          <w:szCs w:val="22"/>
        </w:rPr>
        <w:t>individuals</w:t>
      </w:r>
      <w:r>
        <w:rPr>
          <w:rFonts w:cs="Calibri"/>
          <w:sz w:val="22"/>
          <w:szCs w:val="22"/>
        </w:rPr>
        <w:t xml:space="preserve"> </w:t>
      </w:r>
      <w:r w:rsidRPr="00F0033E">
        <w:rPr>
          <w:rFonts w:cs="Calibri"/>
          <w:sz w:val="22"/>
          <w:szCs w:val="22"/>
        </w:rPr>
        <w:t>and</w:t>
      </w:r>
      <w:r>
        <w:rPr>
          <w:rFonts w:cs="Calibri"/>
          <w:sz w:val="22"/>
          <w:szCs w:val="22"/>
        </w:rPr>
        <w:t xml:space="preserve"> </w:t>
      </w:r>
      <w:r w:rsidRPr="00F0033E">
        <w:rPr>
          <w:rFonts w:cs="Calibri"/>
          <w:sz w:val="22"/>
          <w:szCs w:val="22"/>
        </w:rPr>
        <w:t>families</w:t>
      </w:r>
      <w:r>
        <w:rPr>
          <w:rFonts w:cs="Calibri"/>
          <w:sz w:val="22"/>
          <w:szCs w:val="22"/>
        </w:rPr>
        <w:t xml:space="preserve"> </w:t>
      </w:r>
      <w:r w:rsidRPr="00F0033E">
        <w:rPr>
          <w:rFonts w:cs="Calibri"/>
          <w:sz w:val="22"/>
          <w:szCs w:val="22"/>
        </w:rPr>
        <w:t>in</w:t>
      </w:r>
      <w:r>
        <w:rPr>
          <w:rFonts w:cs="Calibri"/>
          <w:sz w:val="22"/>
          <w:szCs w:val="22"/>
        </w:rPr>
        <w:t xml:space="preserve"> </w:t>
      </w:r>
      <w:r w:rsidRPr="00F0033E">
        <w:rPr>
          <w:rFonts w:cs="Calibri"/>
          <w:sz w:val="22"/>
          <w:szCs w:val="22"/>
        </w:rPr>
        <w:t>need.</w:t>
      </w:r>
      <w:r>
        <w:rPr>
          <w:rFonts w:cs="Calibri"/>
          <w:sz w:val="22"/>
          <w:szCs w:val="22"/>
        </w:rPr>
        <w:t xml:space="preserve"> </w:t>
      </w:r>
      <w:r w:rsidRPr="00F0033E">
        <w:rPr>
          <w:rFonts w:cs="Calibri"/>
          <w:sz w:val="22"/>
          <w:szCs w:val="22"/>
        </w:rPr>
        <w:t>Here</w:t>
      </w:r>
      <w:r>
        <w:rPr>
          <w:rFonts w:cs="Calibri"/>
          <w:sz w:val="22"/>
          <w:szCs w:val="22"/>
        </w:rPr>
        <w:t xml:space="preserve"> </w:t>
      </w:r>
      <w:r w:rsidRPr="00F0033E">
        <w:rPr>
          <w:rFonts w:cs="Calibri"/>
          <w:sz w:val="22"/>
          <w:szCs w:val="22"/>
        </w:rPr>
        <w:t>are</w:t>
      </w:r>
      <w:r>
        <w:rPr>
          <w:rFonts w:cs="Calibri"/>
          <w:sz w:val="22"/>
          <w:szCs w:val="22"/>
        </w:rPr>
        <w:t xml:space="preserve"> </w:t>
      </w:r>
      <w:r w:rsidRPr="00F0033E">
        <w:rPr>
          <w:rFonts w:cs="Calibri"/>
          <w:sz w:val="22"/>
          <w:szCs w:val="22"/>
        </w:rPr>
        <w:t>some</w:t>
      </w:r>
      <w:r>
        <w:rPr>
          <w:rFonts w:cs="Calibri"/>
          <w:sz w:val="22"/>
          <w:szCs w:val="22"/>
        </w:rPr>
        <w:t xml:space="preserve"> </w:t>
      </w:r>
      <w:r w:rsidRPr="00F0033E">
        <w:rPr>
          <w:rFonts w:cs="Calibri"/>
          <w:sz w:val="22"/>
          <w:szCs w:val="22"/>
        </w:rPr>
        <w:t>key</w:t>
      </w:r>
      <w:r>
        <w:rPr>
          <w:rFonts w:cs="Calibri"/>
          <w:sz w:val="22"/>
          <w:szCs w:val="22"/>
        </w:rPr>
        <w:t xml:space="preserve"> </w:t>
      </w:r>
      <w:r w:rsidRPr="00F0033E">
        <w:rPr>
          <w:rFonts w:cs="Calibri"/>
          <w:sz w:val="22"/>
          <w:szCs w:val="22"/>
        </w:rPr>
        <w:t>services</w:t>
      </w:r>
      <w:r>
        <w:rPr>
          <w:rFonts w:cs="Calibri"/>
          <w:sz w:val="22"/>
          <w:szCs w:val="22"/>
        </w:rPr>
        <w:t xml:space="preserve"> </w:t>
      </w:r>
      <w:r w:rsidRPr="00F0033E">
        <w:rPr>
          <w:rFonts w:cs="Calibri"/>
          <w:sz w:val="22"/>
          <w:szCs w:val="22"/>
        </w:rPr>
        <w:t>available:</w:t>
      </w:r>
    </w:p>
    <w:p w14:paraId="7B5711C6" w14:textId="3457B4FE" w:rsidR="00F0033E" w:rsidRPr="00F0033E" w:rsidRDefault="00F0033E" w:rsidP="00F0033E">
      <w:pPr>
        <w:numPr>
          <w:ilvl w:val="0"/>
          <w:numId w:val="9"/>
        </w:numPr>
        <w:spacing w:before="120" w:after="120" w:line="240" w:lineRule="auto"/>
        <w:rPr>
          <w:rFonts w:cs="Calibri"/>
          <w:sz w:val="22"/>
          <w:szCs w:val="22"/>
        </w:rPr>
      </w:pPr>
      <w:hyperlink r:id="rId19" w:tgtFrame="_blank" w:history="1">
        <w:r w:rsidRPr="00F0033E">
          <w:rPr>
            <w:rStyle w:val="Hyperlink"/>
            <w:rFonts w:cs="Calibri"/>
            <w:sz w:val="22"/>
            <w:szCs w:val="22"/>
          </w:rPr>
          <w:t>SA Health Mental Triage Service: Provides advice and information in mental health emergencies or crises. </w:t>
        </w:r>
      </w:hyperlink>
    </w:p>
    <w:p w14:paraId="74E0ABD1" w14:textId="460A0135" w:rsidR="00F0033E" w:rsidRPr="00F0033E" w:rsidRDefault="00F0033E" w:rsidP="00F0033E">
      <w:pPr>
        <w:numPr>
          <w:ilvl w:val="0"/>
          <w:numId w:val="9"/>
        </w:numPr>
        <w:spacing w:before="120" w:after="120" w:line="240" w:lineRule="auto"/>
        <w:rPr>
          <w:rFonts w:cs="Calibri"/>
          <w:sz w:val="22"/>
          <w:szCs w:val="22"/>
        </w:rPr>
      </w:pPr>
      <w:hyperlink r:id="rId20" w:tgtFrame="_blank" w:history="1">
        <w:r w:rsidRPr="00F0033E">
          <w:rPr>
            <w:rStyle w:val="Hyperlink"/>
            <w:rFonts w:cs="Calibri"/>
            <w:sz w:val="22"/>
            <w:szCs w:val="22"/>
          </w:rPr>
          <w:t>Urgent Mental Health Care Centre (UMHCC): A free service for anyone experiencing a mental health crisis, open 24/7. </w:t>
        </w:r>
      </w:hyperlink>
    </w:p>
    <w:p w14:paraId="2969040D" w14:textId="036FD0BA" w:rsidR="00F0033E" w:rsidRPr="00F0033E" w:rsidRDefault="00F0033E" w:rsidP="00F0033E">
      <w:pPr>
        <w:numPr>
          <w:ilvl w:val="0"/>
          <w:numId w:val="9"/>
        </w:numPr>
        <w:spacing w:before="120" w:after="120" w:line="240" w:lineRule="auto"/>
        <w:rPr>
          <w:rFonts w:cs="Calibri"/>
          <w:sz w:val="22"/>
          <w:szCs w:val="22"/>
        </w:rPr>
      </w:pPr>
      <w:hyperlink r:id="rId21" w:tgtFrame="_blank" w:history="1">
        <w:r w:rsidRPr="00F0033E">
          <w:rPr>
            <w:rStyle w:val="Hyperlink"/>
            <w:rFonts w:cs="Calibri"/>
            <w:sz w:val="22"/>
            <w:szCs w:val="22"/>
          </w:rPr>
          <w:t>Lifeline: A national charity offering 24/7 crisis support and suicide prevention services. </w:t>
        </w:r>
      </w:hyperlink>
    </w:p>
    <w:p w14:paraId="31F35508" w14:textId="6C153C0E" w:rsidR="00F0033E" w:rsidRPr="00F0033E" w:rsidRDefault="00F0033E" w:rsidP="00F0033E">
      <w:pPr>
        <w:numPr>
          <w:ilvl w:val="0"/>
          <w:numId w:val="9"/>
        </w:numPr>
        <w:spacing w:before="120" w:after="120" w:line="240" w:lineRule="auto"/>
        <w:rPr>
          <w:rFonts w:cs="Calibri"/>
          <w:sz w:val="22"/>
          <w:szCs w:val="22"/>
        </w:rPr>
      </w:pPr>
      <w:hyperlink r:id="rId22" w:tgtFrame="_blank" w:history="1">
        <w:r w:rsidRPr="00F0033E">
          <w:rPr>
            <w:rStyle w:val="Hyperlink"/>
            <w:rFonts w:cs="Calibri"/>
            <w:sz w:val="22"/>
            <w:szCs w:val="22"/>
          </w:rPr>
          <w:t>Kids Helpline: A free, confidential service for young people aged 5 to 25. </w:t>
        </w:r>
      </w:hyperlink>
      <w:r w:rsidRPr="00F0033E">
        <w:rPr>
          <w:rFonts w:cs="Calibri"/>
          <w:sz w:val="22"/>
          <w:szCs w:val="22"/>
        </w:rPr>
        <w:t xml:space="preserve"> </w:t>
      </w:r>
    </w:p>
    <w:p w14:paraId="0B5EBFFC" w14:textId="6B35A465" w:rsidR="00F0033E" w:rsidRPr="00F0033E" w:rsidRDefault="00F0033E" w:rsidP="00F0033E">
      <w:pPr>
        <w:numPr>
          <w:ilvl w:val="0"/>
          <w:numId w:val="9"/>
        </w:numPr>
        <w:spacing w:before="120" w:after="120" w:line="240" w:lineRule="auto"/>
        <w:rPr>
          <w:rFonts w:cs="Calibri"/>
          <w:sz w:val="22"/>
          <w:szCs w:val="22"/>
        </w:rPr>
      </w:pPr>
      <w:hyperlink r:id="rId23" w:tgtFrame="_blank" w:history="1">
        <w:r w:rsidRPr="00F0033E">
          <w:rPr>
            <w:rStyle w:val="Hyperlink"/>
            <w:rFonts w:cs="Calibri"/>
            <w:sz w:val="22"/>
            <w:szCs w:val="22"/>
          </w:rPr>
          <w:t>13YARN: A service for Aboriginal and Torres Strait Islander people experiencing crisis. </w:t>
        </w:r>
      </w:hyperlink>
    </w:p>
    <w:p w14:paraId="67F1598A" w14:textId="77777777" w:rsidR="00F0033E" w:rsidRPr="00F0033E" w:rsidRDefault="00F0033E" w:rsidP="00F0033E">
      <w:pPr>
        <w:numPr>
          <w:ilvl w:val="0"/>
          <w:numId w:val="9"/>
        </w:numPr>
        <w:spacing w:before="120" w:after="120" w:line="240" w:lineRule="auto"/>
        <w:rPr>
          <w:rFonts w:cs="Calibri"/>
          <w:sz w:val="22"/>
          <w:szCs w:val="22"/>
        </w:rPr>
      </w:pPr>
      <w:hyperlink r:id="rId24" w:tgtFrame="_blank" w:history="1">
        <w:r w:rsidRPr="00F0033E">
          <w:rPr>
            <w:rStyle w:val="Hyperlink"/>
            <w:rFonts w:cs="Calibri"/>
            <w:sz w:val="22"/>
            <w:szCs w:val="22"/>
          </w:rPr>
          <w:t>1800RESPECT: A national domestic violence and sexual violence counselling service. </w:t>
        </w:r>
      </w:hyperlink>
    </w:p>
    <w:p w14:paraId="2A2D5E1F" w14:textId="047B894E" w:rsidR="003F250F" w:rsidRPr="00F0033E" w:rsidRDefault="00F0033E" w:rsidP="00F0033E">
      <w:pPr>
        <w:spacing w:before="120" w:after="120" w:line="240" w:lineRule="auto"/>
        <w:rPr>
          <w:rFonts w:cs="Calibri"/>
          <w:sz w:val="22"/>
          <w:szCs w:val="22"/>
        </w:rPr>
      </w:pPr>
      <w:r w:rsidRPr="00F0033E">
        <w:rPr>
          <w:rFonts w:cs="Calibri"/>
          <w:sz w:val="22"/>
          <w:szCs w:val="22"/>
        </w:rPr>
        <w:t>These</w:t>
      </w:r>
      <w:r>
        <w:rPr>
          <w:rFonts w:cs="Calibri"/>
          <w:sz w:val="22"/>
          <w:szCs w:val="22"/>
        </w:rPr>
        <w:t xml:space="preserve"> </w:t>
      </w:r>
      <w:r w:rsidRPr="00F0033E">
        <w:rPr>
          <w:rFonts w:cs="Calibri"/>
          <w:sz w:val="22"/>
          <w:szCs w:val="22"/>
        </w:rPr>
        <w:t>services</w:t>
      </w:r>
      <w:r>
        <w:rPr>
          <w:rFonts w:cs="Calibri"/>
          <w:sz w:val="22"/>
          <w:szCs w:val="22"/>
        </w:rPr>
        <w:t xml:space="preserve"> </w:t>
      </w:r>
      <w:r w:rsidRPr="00F0033E">
        <w:rPr>
          <w:rFonts w:cs="Calibri"/>
          <w:sz w:val="22"/>
          <w:szCs w:val="22"/>
        </w:rPr>
        <w:t>are</w:t>
      </w:r>
      <w:r>
        <w:rPr>
          <w:rFonts w:cs="Calibri"/>
          <w:sz w:val="22"/>
          <w:szCs w:val="22"/>
        </w:rPr>
        <w:t xml:space="preserve"> </w:t>
      </w:r>
      <w:r w:rsidRPr="00F0033E">
        <w:rPr>
          <w:rFonts w:cs="Calibri"/>
          <w:sz w:val="22"/>
          <w:szCs w:val="22"/>
        </w:rPr>
        <w:t>designed</w:t>
      </w:r>
      <w:r>
        <w:rPr>
          <w:rFonts w:cs="Calibri"/>
          <w:sz w:val="22"/>
          <w:szCs w:val="22"/>
        </w:rPr>
        <w:t xml:space="preserve"> </w:t>
      </w:r>
      <w:r w:rsidRPr="00F0033E">
        <w:rPr>
          <w:rFonts w:cs="Calibri"/>
          <w:sz w:val="22"/>
          <w:szCs w:val="22"/>
        </w:rPr>
        <w:t>to</w:t>
      </w:r>
      <w:r>
        <w:rPr>
          <w:rFonts w:cs="Calibri"/>
          <w:sz w:val="22"/>
          <w:szCs w:val="22"/>
        </w:rPr>
        <w:t xml:space="preserve"> </w:t>
      </w:r>
      <w:r w:rsidRPr="00F0033E">
        <w:rPr>
          <w:rFonts w:cs="Calibri"/>
          <w:sz w:val="22"/>
          <w:szCs w:val="22"/>
        </w:rPr>
        <w:t>provide</w:t>
      </w:r>
      <w:r>
        <w:rPr>
          <w:rFonts w:cs="Calibri"/>
          <w:sz w:val="22"/>
          <w:szCs w:val="22"/>
        </w:rPr>
        <w:t xml:space="preserve"> </w:t>
      </w:r>
      <w:r w:rsidRPr="00F0033E">
        <w:rPr>
          <w:rFonts w:cs="Calibri"/>
          <w:sz w:val="22"/>
          <w:szCs w:val="22"/>
        </w:rPr>
        <w:t>immediate</w:t>
      </w:r>
      <w:r>
        <w:rPr>
          <w:rFonts w:cs="Calibri"/>
          <w:sz w:val="22"/>
          <w:szCs w:val="22"/>
        </w:rPr>
        <w:t xml:space="preserve"> </w:t>
      </w:r>
      <w:r w:rsidRPr="00F0033E">
        <w:rPr>
          <w:rFonts w:cs="Calibri"/>
          <w:sz w:val="22"/>
          <w:szCs w:val="22"/>
        </w:rPr>
        <w:t>support</w:t>
      </w:r>
      <w:r>
        <w:rPr>
          <w:rFonts w:cs="Calibri"/>
          <w:sz w:val="22"/>
          <w:szCs w:val="22"/>
        </w:rPr>
        <w:t xml:space="preserve"> </w:t>
      </w:r>
      <w:r w:rsidRPr="00F0033E">
        <w:rPr>
          <w:rFonts w:cs="Calibri"/>
          <w:sz w:val="22"/>
          <w:szCs w:val="22"/>
        </w:rPr>
        <w:t>and</w:t>
      </w:r>
      <w:r>
        <w:rPr>
          <w:rFonts w:cs="Calibri"/>
          <w:sz w:val="22"/>
          <w:szCs w:val="22"/>
        </w:rPr>
        <w:t xml:space="preserve"> </w:t>
      </w:r>
      <w:r w:rsidRPr="00F0033E">
        <w:rPr>
          <w:rFonts w:cs="Calibri"/>
          <w:sz w:val="22"/>
          <w:szCs w:val="22"/>
        </w:rPr>
        <w:t>resources</w:t>
      </w:r>
      <w:r>
        <w:rPr>
          <w:rFonts w:cs="Calibri"/>
          <w:sz w:val="22"/>
          <w:szCs w:val="22"/>
        </w:rPr>
        <w:t xml:space="preserve"> </w:t>
      </w:r>
      <w:r w:rsidRPr="00F0033E">
        <w:rPr>
          <w:rFonts w:cs="Calibri"/>
          <w:sz w:val="22"/>
          <w:szCs w:val="22"/>
        </w:rPr>
        <w:t>to</w:t>
      </w:r>
      <w:r>
        <w:rPr>
          <w:rFonts w:cs="Calibri"/>
          <w:sz w:val="22"/>
          <w:szCs w:val="22"/>
        </w:rPr>
        <w:t xml:space="preserve"> </w:t>
      </w:r>
      <w:r w:rsidRPr="00F0033E">
        <w:rPr>
          <w:rFonts w:cs="Calibri"/>
          <w:sz w:val="22"/>
          <w:szCs w:val="22"/>
        </w:rPr>
        <w:t>those</w:t>
      </w:r>
      <w:r>
        <w:rPr>
          <w:rFonts w:cs="Calibri"/>
          <w:sz w:val="22"/>
          <w:szCs w:val="22"/>
        </w:rPr>
        <w:t xml:space="preserve"> </w:t>
      </w:r>
      <w:r w:rsidRPr="00F0033E">
        <w:rPr>
          <w:rFonts w:cs="Calibri"/>
          <w:sz w:val="22"/>
          <w:szCs w:val="22"/>
        </w:rPr>
        <w:t>in</w:t>
      </w:r>
      <w:r>
        <w:rPr>
          <w:rFonts w:cs="Calibri"/>
          <w:sz w:val="22"/>
          <w:szCs w:val="22"/>
        </w:rPr>
        <w:t xml:space="preserve"> </w:t>
      </w:r>
      <w:r w:rsidRPr="00F0033E">
        <w:rPr>
          <w:rFonts w:cs="Calibri"/>
          <w:sz w:val="22"/>
          <w:szCs w:val="22"/>
        </w:rPr>
        <w:t>need,</w:t>
      </w:r>
      <w:r>
        <w:rPr>
          <w:rFonts w:cs="Calibri"/>
          <w:sz w:val="22"/>
          <w:szCs w:val="22"/>
        </w:rPr>
        <w:t xml:space="preserve"> </w:t>
      </w:r>
      <w:r w:rsidRPr="00F0033E">
        <w:rPr>
          <w:rFonts w:cs="Calibri"/>
          <w:sz w:val="22"/>
          <w:szCs w:val="22"/>
        </w:rPr>
        <w:t>ensuring</w:t>
      </w:r>
      <w:r>
        <w:rPr>
          <w:rFonts w:cs="Calibri"/>
          <w:sz w:val="22"/>
          <w:szCs w:val="22"/>
        </w:rPr>
        <w:t xml:space="preserve"> </w:t>
      </w:r>
      <w:r w:rsidRPr="00F0033E">
        <w:rPr>
          <w:rFonts w:cs="Calibri"/>
          <w:sz w:val="22"/>
          <w:szCs w:val="22"/>
        </w:rPr>
        <w:t>they</w:t>
      </w:r>
      <w:r>
        <w:rPr>
          <w:rFonts w:cs="Calibri"/>
          <w:sz w:val="22"/>
          <w:szCs w:val="22"/>
        </w:rPr>
        <w:t xml:space="preserve"> </w:t>
      </w:r>
      <w:r w:rsidRPr="00F0033E">
        <w:rPr>
          <w:rFonts w:cs="Calibri"/>
          <w:sz w:val="22"/>
          <w:szCs w:val="22"/>
        </w:rPr>
        <w:t>can</w:t>
      </w:r>
      <w:r>
        <w:rPr>
          <w:rFonts w:cs="Calibri"/>
          <w:sz w:val="22"/>
          <w:szCs w:val="22"/>
        </w:rPr>
        <w:t xml:space="preserve"> </w:t>
      </w:r>
      <w:r w:rsidRPr="00F0033E">
        <w:rPr>
          <w:rFonts w:cs="Calibri"/>
          <w:sz w:val="22"/>
          <w:szCs w:val="22"/>
        </w:rPr>
        <w:t>access</w:t>
      </w:r>
      <w:r>
        <w:rPr>
          <w:rFonts w:cs="Calibri"/>
          <w:sz w:val="22"/>
          <w:szCs w:val="22"/>
        </w:rPr>
        <w:t xml:space="preserve"> </w:t>
      </w:r>
      <w:r w:rsidRPr="00F0033E">
        <w:rPr>
          <w:rFonts w:cs="Calibri"/>
          <w:sz w:val="22"/>
          <w:szCs w:val="22"/>
        </w:rPr>
        <w:t>the</w:t>
      </w:r>
      <w:r>
        <w:rPr>
          <w:rFonts w:cs="Calibri"/>
          <w:sz w:val="22"/>
          <w:szCs w:val="22"/>
        </w:rPr>
        <w:t xml:space="preserve"> </w:t>
      </w:r>
      <w:r w:rsidRPr="00F0033E">
        <w:rPr>
          <w:rFonts w:cs="Calibri"/>
          <w:sz w:val="22"/>
          <w:szCs w:val="22"/>
        </w:rPr>
        <w:t>help</w:t>
      </w:r>
      <w:r>
        <w:rPr>
          <w:rFonts w:cs="Calibri"/>
          <w:sz w:val="22"/>
          <w:szCs w:val="22"/>
        </w:rPr>
        <w:t xml:space="preserve"> </w:t>
      </w:r>
      <w:r w:rsidRPr="00F0033E">
        <w:rPr>
          <w:rFonts w:cs="Calibri"/>
          <w:sz w:val="22"/>
          <w:szCs w:val="22"/>
        </w:rPr>
        <w:t>they</w:t>
      </w:r>
      <w:r>
        <w:rPr>
          <w:rFonts w:cs="Calibri"/>
          <w:sz w:val="22"/>
          <w:szCs w:val="22"/>
        </w:rPr>
        <w:t xml:space="preserve"> </w:t>
      </w:r>
      <w:r w:rsidRPr="00F0033E">
        <w:rPr>
          <w:rFonts w:cs="Calibri"/>
          <w:sz w:val="22"/>
          <w:szCs w:val="22"/>
        </w:rPr>
        <w:t>require.</w:t>
      </w:r>
      <w:r>
        <w:rPr>
          <w:rFonts w:cs="Calibri"/>
          <w:sz w:val="22"/>
          <w:szCs w:val="22"/>
        </w:rPr>
        <w:t xml:space="preserve"> </w:t>
      </w:r>
      <w:r w:rsidRPr="00F0033E">
        <w:rPr>
          <w:rFonts w:cs="Calibri"/>
          <w:sz w:val="22"/>
          <w:szCs w:val="22"/>
        </w:rPr>
        <w:t>For</w:t>
      </w:r>
      <w:r>
        <w:rPr>
          <w:rFonts w:cs="Calibri"/>
          <w:sz w:val="22"/>
          <w:szCs w:val="22"/>
        </w:rPr>
        <w:t xml:space="preserve"> </w:t>
      </w:r>
      <w:r w:rsidRPr="00F0033E">
        <w:rPr>
          <w:rFonts w:cs="Calibri"/>
          <w:sz w:val="22"/>
          <w:szCs w:val="22"/>
        </w:rPr>
        <w:t>more</w:t>
      </w:r>
      <w:r>
        <w:rPr>
          <w:rFonts w:cs="Calibri"/>
          <w:sz w:val="22"/>
          <w:szCs w:val="22"/>
        </w:rPr>
        <w:t xml:space="preserve"> </w:t>
      </w:r>
      <w:r w:rsidRPr="00F0033E">
        <w:rPr>
          <w:rFonts w:cs="Calibri"/>
          <w:sz w:val="22"/>
          <w:szCs w:val="22"/>
        </w:rPr>
        <w:t>information</w:t>
      </w:r>
      <w:r>
        <w:rPr>
          <w:rFonts w:cs="Calibri"/>
          <w:sz w:val="22"/>
          <w:szCs w:val="22"/>
        </w:rPr>
        <w:t xml:space="preserve"> </w:t>
      </w:r>
      <w:r w:rsidRPr="00F0033E">
        <w:rPr>
          <w:rFonts w:cs="Calibri"/>
          <w:sz w:val="22"/>
          <w:szCs w:val="22"/>
        </w:rPr>
        <w:t>or</w:t>
      </w:r>
      <w:r>
        <w:rPr>
          <w:rFonts w:cs="Calibri"/>
          <w:sz w:val="22"/>
          <w:szCs w:val="22"/>
        </w:rPr>
        <w:t xml:space="preserve"> </w:t>
      </w:r>
      <w:r w:rsidRPr="00F0033E">
        <w:rPr>
          <w:rFonts w:cs="Calibri"/>
          <w:sz w:val="22"/>
          <w:szCs w:val="22"/>
        </w:rPr>
        <w:t>to</w:t>
      </w:r>
      <w:r>
        <w:rPr>
          <w:rFonts w:cs="Calibri"/>
          <w:sz w:val="22"/>
          <w:szCs w:val="22"/>
        </w:rPr>
        <w:t xml:space="preserve"> </w:t>
      </w:r>
      <w:r w:rsidRPr="00F0033E">
        <w:rPr>
          <w:rFonts w:cs="Calibri"/>
          <w:sz w:val="22"/>
          <w:szCs w:val="22"/>
        </w:rPr>
        <w:t>access</w:t>
      </w:r>
      <w:r>
        <w:rPr>
          <w:rFonts w:cs="Calibri"/>
          <w:sz w:val="22"/>
          <w:szCs w:val="22"/>
        </w:rPr>
        <w:t xml:space="preserve"> </w:t>
      </w:r>
      <w:r w:rsidRPr="00F0033E">
        <w:rPr>
          <w:rFonts w:cs="Calibri"/>
          <w:sz w:val="22"/>
          <w:szCs w:val="22"/>
        </w:rPr>
        <w:t>these</w:t>
      </w:r>
      <w:r>
        <w:rPr>
          <w:rFonts w:cs="Calibri"/>
          <w:sz w:val="22"/>
          <w:szCs w:val="22"/>
        </w:rPr>
        <w:t xml:space="preserve"> </w:t>
      </w:r>
      <w:r w:rsidRPr="00F0033E">
        <w:rPr>
          <w:rFonts w:cs="Calibri"/>
          <w:sz w:val="22"/>
          <w:szCs w:val="22"/>
        </w:rPr>
        <w:t>services,</w:t>
      </w:r>
      <w:r>
        <w:rPr>
          <w:rFonts w:cs="Calibri"/>
          <w:sz w:val="22"/>
          <w:szCs w:val="22"/>
        </w:rPr>
        <w:t xml:space="preserve"> </w:t>
      </w:r>
      <w:r w:rsidRPr="00F0033E">
        <w:rPr>
          <w:rFonts w:cs="Calibri"/>
          <w:sz w:val="22"/>
          <w:szCs w:val="22"/>
        </w:rPr>
        <w:t>individuals</w:t>
      </w:r>
      <w:r>
        <w:rPr>
          <w:rFonts w:cs="Calibri"/>
          <w:sz w:val="22"/>
          <w:szCs w:val="22"/>
        </w:rPr>
        <w:t xml:space="preserve"> </w:t>
      </w:r>
      <w:r w:rsidRPr="00F0033E">
        <w:rPr>
          <w:rFonts w:cs="Calibri"/>
          <w:sz w:val="22"/>
          <w:szCs w:val="22"/>
        </w:rPr>
        <w:t>can</w:t>
      </w:r>
      <w:r>
        <w:rPr>
          <w:rFonts w:cs="Calibri"/>
          <w:sz w:val="22"/>
          <w:szCs w:val="22"/>
        </w:rPr>
        <w:t xml:space="preserve"> </w:t>
      </w:r>
      <w:r w:rsidRPr="00F0033E">
        <w:rPr>
          <w:rFonts w:cs="Calibri"/>
          <w:sz w:val="22"/>
          <w:szCs w:val="22"/>
        </w:rPr>
        <w:t>contact</w:t>
      </w:r>
      <w:r>
        <w:rPr>
          <w:rFonts w:cs="Calibri"/>
          <w:sz w:val="22"/>
          <w:szCs w:val="22"/>
        </w:rPr>
        <w:t xml:space="preserve"> </w:t>
      </w:r>
      <w:r w:rsidRPr="00F0033E">
        <w:rPr>
          <w:rFonts w:cs="Calibri"/>
          <w:sz w:val="22"/>
          <w:szCs w:val="22"/>
        </w:rPr>
        <w:t>the</w:t>
      </w:r>
      <w:r>
        <w:rPr>
          <w:rFonts w:cs="Calibri"/>
          <w:sz w:val="22"/>
          <w:szCs w:val="22"/>
        </w:rPr>
        <w:t xml:space="preserve"> </w:t>
      </w:r>
      <w:r w:rsidRPr="00F0033E">
        <w:rPr>
          <w:rFonts w:cs="Calibri"/>
          <w:sz w:val="22"/>
          <w:szCs w:val="22"/>
        </w:rPr>
        <w:t>respective</w:t>
      </w:r>
      <w:r>
        <w:rPr>
          <w:rFonts w:cs="Calibri"/>
          <w:sz w:val="22"/>
          <w:szCs w:val="22"/>
        </w:rPr>
        <w:t xml:space="preserve"> </w:t>
      </w:r>
      <w:r w:rsidRPr="00F0033E">
        <w:rPr>
          <w:rFonts w:cs="Calibri"/>
          <w:sz w:val="22"/>
          <w:szCs w:val="22"/>
        </w:rPr>
        <w:t>helplines</w:t>
      </w:r>
      <w:r>
        <w:rPr>
          <w:rFonts w:cs="Calibri"/>
          <w:sz w:val="22"/>
          <w:szCs w:val="22"/>
        </w:rPr>
        <w:t xml:space="preserve"> </w:t>
      </w:r>
      <w:r w:rsidRPr="00F0033E">
        <w:rPr>
          <w:rFonts w:cs="Calibri"/>
          <w:sz w:val="22"/>
          <w:szCs w:val="22"/>
        </w:rPr>
        <w:t>or</w:t>
      </w:r>
      <w:r>
        <w:rPr>
          <w:rFonts w:cs="Calibri"/>
          <w:sz w:val="22"/>
          <w:szCs w:val="22"/>
        </w:rPr>
        <w:t xml:space="preserve"> </w:t>
      </w:r>
      <w:r w:rsidRPr="00F0033E">
        <w:rPr>
          <w:rFonts w:cs="Calibri"/>
          <w:sz w:val="22"/>
          <w:szCs w:val="22"/>
        </w:rPr>
        <w:t>visit</w:t>
      </w:r>
      <w:r>
        <w:rPr>
          <w:rFonts w:cs="Calibri"/>
          <w:sz w:val="22"/>
          <w:szCs w:val="22"/>
        </w:rPr>
        <w:t xml:space="preserve"> </w:t>
      </w:r>
      <w:r w:rsidRPr="00F0033E">
        <w:rPr>
          <w:rFonts w:cs="Calibri"/>
          <w:sz w:val="22"/>
          <w:szCs w:val="22"/>
        </w:rPr>
        <w:t>the</w:t>
      </w:r>
      <w:r>
        <w:rPr>
          <w:rFonts w:cs="Calibri"/>
          <w:sz w:val="22"/>
          <w:szCs w:val="22"/>
        </w:rPr>
        <w:t xml:space="preserve"> </w:t>
      </w:r>
      <w:r w:rsidRPr="00F0033E">
        <w:rPr>
          <w:rFonts w:cs="Calibri"/>
          <w:sz w:val="22"/>
          <w:szCs w:val="22"/>
        </w:rPr>
        <w:t>locations</w:t>
      </w:r>
      <w:r>
        <w:rPr>
          <w:rFonts w:cs="Calibri"/>
          <w:sz w:val="22"/>
          <w:szCs w:val="22"/>
        </w:rPr>
        <w:t xml:space="preserve"> </w:t>
      </w:r>
      <w:r w:rsidRPr="00F0033E">
        <w:rPr>
          <w:rFonts w:cs="Calibri"/>
          <w:sz w:val="22"/>
          <w:szCs w:val="22"/>
        </w:rPr>
        <w:t>mentioned</w:t>
      </w:r>
      <w:r>
        <w:rPr>
          <w:rFonts w:cs="Calibri"/>
          <w:sz w:val="22"/>
          <w:szCs w:val="22"/>
        </w:rPr>
        <w:t xml:space="preserve"> </w:t>
      </w:r>
      <w:r w:rsidRPr="00F0033E">
        <w:rPr>
          <w:rFonts w:cs="Calibri"/>
          <w:sz w:val="22"/>
          <w:szCs w:val="22"/>
        </w:rPr>
        <w:t>above.</w:t>
      </w:r>
    </w:p>
    <w:p w14:paraId="22EAF19E" w14:textId="638036B7" w:rsidR="006F3850" w:rsidRDefault="00C67B9B" w:rsidP="00C93B9B">
      <w:pPr>
        <w:spacing w:before="360" w:after="120" w:line="240" w:lineRule="auto"/>
        <w:rPr>
          <w:rFonts w:cs="Calibri"/>
          <w:sz w:val="22"/>
          <w:szCs w:val="22"/>
        </w:rPr>
      </w:pPr>
      <w:r w:rsidRPr="00C67B9B">
        <w:rPr>
          <w:rFonts w:cs="Calibri"/>
          <w:b/>
          <w:bCs/>
          <w:sz w:val="22"/>
          <w:szCs w:val="22"/>
        </w:rPr>
        <w:t>Transport:</w:t>
      </w:r>
      <w:r>
        <w:rPr>
          <w:rFonts w:cs="Calibri"/>
          <w:b/>
          <w:bCs/>
          <w:sz w:val="22"/>
          <w:szCs w:val="22"/>
        </w:rPr>
        <w:t xml:space="preserve"> </w:t>
      </w:r>
      <w:r w:rsidRPr="00C67B9B">
        <w:rPr>
          <w:rFonts w:cs="Calibri"/>
          <w:sz w:val="22"/>
          <w:szCs w:val="22"/>
        </w:rPr>
        <w:t>In</w:t>
      </w:r>
      <w:r w:rsidR="00F0033E">
        <w:rPr>
          <w:rFonts w:cs="Calibri"/>
          <w:sz w:val="22"/>
          <w:szCs w:val="22"/>
        </w:rPr>
        <w:t xml:space="preserve"> </w:t>
      </w:r>
      <w:r w:rsidRPr="00C67B9B">
        <w:rPr>
          <w:rFonts w:cs="Calibri"/>
          <w:sz w:val="22"/>
          <w:szCs w:val="22"/>
        </w:rPr>
        <w:t>Adelaide,</w:t>
      </w:r>
      <w:r w:rsidR="00F0033E">
        <w:rPr>
          <w:rFonts w:cs="Calibri"/>
          <w:sz w:val="22"/>
          <w:szCs w:val="22"/>
        </w:rPr>
        <w:t xml:space="preserve"> </w:t>
      </w:r>
      <w:r w:rsidRPr="00C67B9B">
        <w:rPr>
          <w:rFonts w:cs="Calibri"/>
          <w:sz w:val="22"/>
          <w:szCs w:val="22"/>
        </w:rPr>
        <w:t>you</w:t>
      </w:r>
      <w:r w:rsidR="00F0033E">
        <w:rPr>
          <w:rFonts w:cs="Calibri"/>
          <w:sz w:val="22"/>
          <w:szCs w:val="22"/>
        </w:rPr>
        <w:t xml:space="preserve"> </w:t>
      </w:r>
      <w:r w:rsidRPr="00C67B9B">
        <w:rPr>
          <w:rFonts w:cs="Calibri"/>
          <w:sz w:val="22"/>
          <w:szCs w:val="22"/>
        </w:rPr>
        <w:t>have</w:t>
      </w:r>
      <w:r w:rsidR="00F0033E">
        <w:rPr>
          <w:rFonts w:cs="Calibri"/>
          <w:sz w:val="22"/>
          <w:szCs w:val="22"/>
        </w:rPr>
        <w:t xml:space="preserve"> </w:t>
      </w:r>
      <w:r w:rsidRPr="00C67B9B">
        <w:rPr>
          <w:rFonts w:cs="Calibri"/>
          <w:sz w:val="22"/>
          <w:szCs w:val="22"/>
        </w:rPr>
        <w:t>several</w:t>
      </w:r>
      <w:r w:rsidR="00F0033E">
        <w:rPr>
          <w:rFonts w:cs="Calibri"/>
          <w:sz w:val="22"/>
          <w:szCs w:val="22"/>
        </w:rPr>
        <w:t xml:space="preserve"> </w:t>
      </w:r>
      <w:r w:rsidRPr="00C67B9B">
        <w:rPr>
          <w:rFonts w:cs="Calibri"/>
          <w:sz w:val="22"/>
          <w:szCs w:val="22"/>
        </w:rPr>
        <w:t>transport</w:t>
      </w:r>
      <w:r w:rsidR="00F0033E">
        <w:rPr>
          <w:rFonts w:cs="Calibri"/>
          <w:sz w:val="22"/>
          <w:szCs w:val="22"/>
        </w:rPr>
        <w:t xml:space="preserve"> </w:t>
      </w:r>
      <w:r w:rsidRPr="00C67B9B">
        <w:rPr>
          <w:rFonts w:cs="Calibri"/>
          <w:sz w:val="22"/>
          <w:szCs w:val="22"/>
        </w:rPr>
        <w:t>options:</w:t>
      </w:r>
    </w:p>
    <w:p w14:paraId="2E1F976B" w14:textId="2268A0BB" w:rsidR="00C67B9B" w:rsidRPr="00C67B9B" w:rsidRDefault="00C67B9B" w:rsidP="006F3850">
      <w:pPr>
        <w:spacing w:before="120" w:after="120" w:line="240" w:lineRule="auto"/>
        <w:rPr>
          <w:rFonts w:cs="Calibri"/>
          <w:sz w:val="22"/>
          <w:szCs w:val="22"/>
        </w:rPr>
      </w:pPr>
      <w:hyperlink r:id="rId25" w:tgtFrame="_blank" w:history="1">
        <w:r w:rsidRPr="00C67B9B">
          <w:rPr>
            <w:rStyle w:val="Hyperlink"/>
            <w:rFonts w:cs="Calibri"/>
            <w:sz w:val="22"/>
            <w:szCs w:val="22"/>
          </w:rPr>
          <w:t>Public Transport: Operated by Adelaide Metro, it includes buses, trains, and trams. The free City Connector bus and tram services are convenient for getting around the city center. </w:t>
        </w:r>
      </w:hyperlink>
    </w:p>
    <w:p w14:paraId="2E17F222" w14:textId="073CBFC0" w:rsidR="00C67B9B" w:rsidRPr="00C67B9B" w:rsidRDefault="00C67B9B" w:rsidP="006F3850">
      <w:pPr>
        <w:spacing w:before="120" w:after="120" w:line="240" w:lineRule="auto"/>
        <w:rPr>
          <w:rFonts w:cs="Calibri"/>
          <w:sz w:val="22"/>
          <w:szCs w:val="22"/>
        </w:rPr>
      </w:pPr>
      <w:hyperlink r:id="rId26" w:tgtFrame="_blank" w:history="1">
        <w:r w:rsidRPr="00C67B9B">
          <w:rPr>
            <w:rStyle w:val="Hyperlink"/>
            <w:rFonts w:cs="Calibri"/>
            <w:sz w:val="22"/>
            <w:szCs w:val="22"/>
          </w:rPr>
          <w:t>Bike-Sharing: For those looking for an active adventure, bike-sharing services are available. </w:t>
        </w:r>
      </w:hyperlink>
    </w:p>
    <w:p w14:paraId="5759AA62" w14:textId="78B94EA7" w:rsidR="00C67B9B" w:rsidRPr="00C67B9B" w:rsidRDefault="00C67B9B" w:rsidP="006F3850">
      <w:pPr>
        <w:spacing w:before="120" w:after="120" w:line="240" w:lineRule="auto"/>
        <w:rPr>
          <w:rFonts w:cs="Calibri"/>
          <w:sz w:val="22"/>
          <w:szCs w:val="22"/>
        </w:rPr>
      </w:pPr>
      <w:hyperlink r:id="rId27" w:tgtFrame="_blank" w:history="1">
        <w:r w:rsidRPr="00C67B9B">
          <w:rPr>
            <w:rStyle w:val="Hyperlink"/>
            <w:rFonts w:cs="Calibri"/>
            <w:sz w:val="22"/>
            <w:szCs w:val="22"/>
          </w:rPr>
          <w:t>Walking: Adelaide is pedestrian-friendly, making it easy to explore on foot. </w:t>
        </w:r>
      </w:hyperlink>
    </w:p>
    <w:p w14:paraId="3863765B" w14:textId="6BCA3371" w:rsidR="00C67B9B" w:rsidRPr="00C67B9B" w:rsidRDefault="00C67B9B" w:rsidP="006F3850">
      <w:pPr>
        <w:spacing w:before="120" w:after="120" w:line="240" w:lineRule="auto"/>
        <w:rPr>
          <w:rFonts w:cs="Calibri"/>
          <w:sz w:val="22"/>
          <w:szCs w:val="22"/>
        </w:rPr>
      </w:pPr>
      <w:hyperlink r:id="rId28" w:tgtFrame="_blank" w:history="1">
        <w:r w:rsidRPr="00C67B9B">
          <w:rPr>
            <w:rStyle w:val="Hyperlink"/>
            <w:rFonts w:cs="Calibri"/>
            <w:sz w:val="22"/>
            <w:szCs w:val="22"/>
          </w:rPr>
          <w:t>Boat Tours: For a leisurely sightseeing experience, consider taking a boat tour. </w:t>
        </w:r>
      </w:hyperlink>
    </w:p>
    <w:p w14:paraId="06A758FD" w14:textId="481A766F" w:rsidR="00C67B9B" w:rsidRPr="00C67B9B" w:rsidRDefault="00C67B9B" w:rsidP="006F3850">
      <w:pPr>
        <w:spacing w:before="120" w:after="120" w:line="240" w:lineRule="auto"/>
        <w:rPr>
          <w:rFonts w:cs="Calibri"/>
          <w:sz w:val="22"/>
          <w:szCs w:val="22"/>
        </w:rPr>
      </w:pPr>
      <w:hyperlink r:id="rId29" w:tgtFrame="_blank" w:history="1">
        <w:r w:rsidRPr="00C67B9B">
          <w:rPr>
            <w:rStyle w:val="Hyperlink"/>
            <w:rFonts w:cs="Calibri"/>
            <w:sz w:val="22"/>
            <w:szCs w:val="22"/>
          </w:rPr>
          <w:t>Special Services: During festivals, special transport services may operate to accommodate visitors. </w:t>
        </w:r>
      </w:hyperlink>
    </w:p>
    <w:p w14:paraId="5183C336" w14:textId="2A43F00C" w:rsidR="00C67B9B" w:rsidRPr="006F3850" w:rsidRDefault="00C67B9B" w:rsidP="006F3850">
      <w:pPr>
        <w:spacing w:before="120" w:after="120" w:line="240" w:lineRule="auto"/>
        <w:rPr>
          <w:rFonts w:cs="Calibri"/>
          <w:sz w:val="22"/>
          <w:szCs w:val="22"/>
        </w:rPr>
      </w:pPr>
      <w:r w:rsidRPr="00C67B9B">
        <w:rPr>
          <w:rFonts w:cs="Calibri"/>
          <w:sz w:val="22"/>
          <w:szCs w:val="22"/>
        </w:rPr>
        <w:t>These options make it easy to navigate the city and its surroundings.</w:t>
      </w:r>
    </w:p>
    <w:p w14:paraId="351A6ACB" w14:textId="597583EE" w:rsidR="00C67B9B" w:rsidRPr="00C67B9B" w:rsidRDefault="00C67B9B" w:rsidP="00C93B9B">
      <w:pPr>
        <w:spacing w:before="360" w:after="120"/>
        <w:rPr>
          <w:rFonts w:cs="Calibri"/>
          <w:sz w:val="22"/>
          <w:szCs w:val="22"/>
        </w:rPr>
      </w:pPr>
      <w:r w:rsidRPr="00C67B9B">
        <w:rPr>
          <w:rFonts w:cs="Calibri"/>
          <w:b/>
          <w:bCs/>
          <w:sz w:val="22"/>
          <w:szCs w:val="22"/>
        </w:rPr>
        <w:t>Public facilities:</w:t>
      </w:r>
      <w:r w:rsidRPr="00C67B9B">
        <w:rPr>
          <w:rFonts w:cs="Calibri"/>
          <w:sz w:val="22"/>
          <w:szCs w:val="22"/>
        </w:rPr>
        <w:t xml:space="preserve"> Banks and ATM’s are located i</w:t>
      </w:r>
      <w:r w:rsidR="006F3850">
        <w:rPr>
          <w:rFonts w:cs="Calibri"/>
          <w:sz w:val="22"/>
          <w:szCs w:val="22"/>
        </w:rPr>
        <w:t xml:space="preserve">n Rundle Mall - </w:t>
      </w:r>
      <w:hyperlink r:id="rId30" w:history="1">
        <w:r w:rsidR="006F3850" w:rsidRPr="006F3850">
          <w:rPr>
            <w:rStyle w:val="Hyperlink"/>
            <w:rFonts w:cs="Calibri"/>
            <w:sz w:val="22"/>
            <w:szCs w:val="22"/>
          </w:rPr>
          <w:t>Rundle Mall • Banks</w:t>
        </w:r>
      </w:hyperlink>
      <w:r w:rsidR="006F3850">
        <w:rPr>
          <w:rFonts w:cs="Calibri"/>
          <w:sz w:val="22"/>
          <w:szCs w:val="22"/>
        </w:rPr>
        <w:t>.</w:t>
      </w:r>
    </w:p>
    <w:p w14:paraId="7A5A60FE" w14:textId="77777777" w:rsidR="00C93B9B" w:rsidRDefault="00C93B9B">
      <w:pPr>
        <w:rPr>
          <w:b/>
          <w:bCs/>
          <w:color w:val="002060"/>
          <w:sz w:val="26"/>
          <w:szCs w:val="26"/>
        </w:rPr>
      </w:pPr>
      <w:r>
        <w:rPr>
          <w:color w:val="002060"/>
          <w:sz w:val="26"/>
          <w:szCs w:val="26"/>
        </w:rPr>
        <w:br w:type="page"/>
      </w:r>
    </w:p>
    <w:p w14:paraId="78718634" w14:textId="77777777" w:rsidR="00C93B9B" w:rsidRPr="00C93B9B" w:rsidRDefault="00C93B9B" w:rsidP="00C93B9B">
      <w:pPr>
        <w:pStyle w:val="Heading2"/>
        <w:numPr>
          <w:ilvl w:val="0"/>
          <w:numId w:val="0"/>
        </w:numPr>
        <w:spacing w:after="240"/>
        <w:ind w:left="284"/>
        <w:rPr>
          <w:rFonts w:cs="Arial"/>
          <w:color w:val="002060"/>
          <w:sz w:val="26"/>
          <w:szCs w:val="26"/>
        </w:rPr>
      </w:pPr>
    </w:p>
    <w:p w14:paraId="60E1F5B5" w14:textId="77777777" w:rsidR="00C93B9B" w:rsidRPr="00C93B9B" w:rsidRDefault="00C93B9B" w:rsidP="00C93B9B">
      <w:pPr>
        <w:pStyle w:val="Heading2"/>
        <w:numPr>
          <w:ilvl w:val="0"/>
          <w:numId w:val="0"/>
        </w:numPr>
        <w:spacing w:after="240"/>
        <w:ind w:left="284"/>
        <w:rPr>
          <w:rFonts w:cs="Arial"/>
          <w:color w:val="002060"/>
          <w:sz w:val="26"/>
          <w:szCs w:val="26"/>
        </w:rPr>
      </w:pPr>
    </w:p>
    <w:p w14:paraId="04828827" w14:textId="36366C35" w:rsidR="00B362E2" w:rsidRPr="00B96EC6" w:rsidRDefault="003728BD" w:rsidP="007C2EF1">
      <w:pPr>
        <w:pStyle w:val="Heading2"/>
        <w:spacing w:after="240"/>
        <w:ind w:left="284" w:hanging="284"/>
        <w:rPr>
          <w:rFonts w:cs="Arial"/>
          <w:color w:val="002060"/>
          <w:sz w:val="26"/>
          <w:szCs w:val="26"/>
        </w:rPr>
      </w:pPr>
      <w:r w:rsidRPr="00B96EC6">
        <w:rPr>
          <w:color w:val="002060"/>
          <w:sz w:val="26"/>
          <w:szCs w:val="26"/>
        </w:rPr>
        <w:t>Course</w:t>
      </w:r>
      <w:r w:rsidR="0075115E">
        <w:rPr>
          <w:color w:val="002060"/>
          <w:sz w:val="26"/>
          <w:szCs w:val="26"/>
        </w:rPr>
        <w:t>(s)</w:t>
      </w:r>
    </w:p>
    <w:p w14:paraId="36F200A4" w14:textId="77777777" w:rsidR="002E774F" w:rsidRDefault="002E774F" w:rsidP="002E774F">
      <w:pPr>
        <w:ind w:right="390"/>
        <w:rPr>
          <w:sz w:val="22"/>
          <w:szCs w:val="22"/>
        </w:rPr>
      </w:pPr>
      <w:r w:rsidRPr="0080604D">
        <w:rPr>
          <w:sz w:val="22"/>
          <w:szCs w:val="22"/>
        </w:rPr>
        <w:t xml:space="preserve">The </w:t>
      </w:r>
      <w:r>
        <w:rPr>
          <w:sz w:val="22"/>
          <w:szCs w:val="22"/>
        </w:rPr>
        <w:t xml:space="preserve">AHEI </w:t>
      </w:r>
      <w:r w:rsidRPr="0080604D">
        <w:rPr>
          <w:sz w:val="22"/>
          <w:szCs w:val="22"/>
        </w:rPr>
        <w:t xml:space="preserve">Bachelor of Social Work (BSW) </w:t>
      </w:r>
      <w:r>
        <w:rPr>
          <w:sz w:val="22"/>
          <w:szCs w:val="22"/>
        </w:rPr>
        <w:t>course</w:t>
      </w:r>
      <w:r w:rsidRPr="0080604D">
        <w:rPr>
          <w:sz w:val="22"/>
          <w:szCs w:val="22"/>
        </w:rPr>
        <w:t xml:space="preserve"> </w:t>
      </w:r>
      <w:r>
        <w:rPr>
          <w:sz w:val="22"/>
          <w:szCs w:val="22"/>
        </w:rPr>
        <w:t>is d</w:t>
      </w:r>
      <w:r w:rsidRPr="0080604D">
        <w:rPr>
          <w:sz w:val="22"/>
          <w:szCs w:val="22"/>
        </w:rPr>
        <w:t>esigned to meet the Australian Qualifications Framework (AQF) Level 7 standards and the Australian Association of Social Workers (AASW) Accreditation Standards for Social Work Education (</w:t>
      </w:r>
      <w:bookmarkStart w:id="1" w:name="_Hlk191291203"/>
      <w:r>
        <w:rPr>
          <w:sz w:val="22"/>
          <w:szCs w:val="22"/>
        </w:rPr>
        <w:t xml:space="preserve">AASW, </w:t>
      </w:r>
      <w:r w:rsidRPr="0080604D">
        <w:rPr>
          <w:sz w:val="22"/>
          <w:szCs w:val="22"/>
        </w:rPr>
        <w:t>ASWEAS 2024</w:t>
      </w:r>
      <w:bookmarkEnd w:id="1"/>
      <w:r w:rsidRPr="0080604D">
        <w:rPr>
          <w:sz w:val="22"/>
          <w:szCs w:val="22"/>
        </w:rPr>
        <w:t>)</w:t>
      </w:r>
      <w:r>
        <w:rPr>
          <w:sz w:val="22"/>
          <w:szCs w:val="22"/>
        </w:rPr>
        <w:t>.</w:t>
      </w:r>
    </w:p>
    <w:p w14:paraId="3C8512C8" w14:textId="7B7E4A36" w:rsidR="002E774F" w:rsidRDefault="002E774F" w:rsidP="002E774F">
      <w:pPr>
        <w:ind w:right="390"/>
        <w:rPr>
          <w:sz w:val="22"/>
          <w:szCs w:val="22"/>
        </w:rPr>
      </w:pPr>
      <w:r>
        <w:rPr>
          <w:sz w:val="22"/>
          <w:szCs w:val="22"/>
        </w:rPr>
        <w:t>T</w:t>
      </w:r>
      <w:r w:rsidRPr="0080604D">
        <w:rPr>
          <w:sz w:val="22"/>
          <w:szCs w:val="22"/>
        </w:rPr>
        <w:t xml:space="preserve">he curriculum integrates academic rigour, practical skills development, and a strong emphasis on reflective and ethical practice. </w:t>
      </w:r>
    </w:p>
    <w:p w14:paraId="1346A1BE" w14:textId="77777777" w:rsidR="002E774F" w:rsidRDefault="002E774F" w:rsidP="002E774F">
      <w:pPr>
        <w:ind w:right="390"/>
        <w:rPr>
          <w:sz w:val="22"/>
          <w:szCs w:val="22"/>
        </w:rPr>
      </w:pPr>
      <w:r w:rsidRPr="0080604D">
        <w:rPr>
          <w:sz w:val="22"/>
          <w:szCs w:val="22"/>
        </w:rPr>
        <w:t xml:space="preserve">The </w:t>
      </w:r>
      <w:r>
        <w:rPr>
          <w:sz w:val="22"/>
          <w:szCs w:val="22"/>
        </w:rPr>
        <w:t>BSW</w:t>
      </w:r>
      <w:r w:rsidRPr="0080604D">
        <w:rPr>
          <w:sz w:val="22"/>
          <w:szCs w:val="22"/>
        </w:rPr>
        <w:t xml:space="preserve"> is a distinctive, professionally focused </w:t>
      </w:r>
      <w:r>
        <w:rPr>
          <w:sz w:val="22"/>
          <w:szCs w:val="22"/>
        </w:rPr>
        <w:t>course</w:t>
      </w:r>
      <w:r w:rsidRPr="0080604D">
        <w:rPr>
          <w:sz w:val="22"/>
          <w:szCs w:val="22"/>
        </w:rPr>
        <w:t xml:space="preserve"> that aligns with national standards while offering </w:t>
      </w:r>
      <w:r>
        <w:rPr>
          <w:sz w:val="22"/>
          <w:szCs w:val="22"/>
        </w:rPr>
        <w:t>strong</w:t>
      </w:r>
      <w:r w:rsidRPr="0080604D">
        <w:rPr>
          <w:sz w:val="22"/>
          <w:szCs w:val="22"/>
        </w:rPr>
        <w:t xml:space="preserve"> features to support student success. Its emphasis on cultural responsiveness, immersive field education, and structured professional preparation positions it as a competitive and accessible offering.</w:t>
      </w:r>
    </w:p>
    <w:p w14:paraId="582E58E6" w14:textId="517BBE76" w:rsidR="002E774F" w:rsidRPr="0080604D" w:rsidRDefault="002E774F" w:rsidP="002E774F">
      <w:pPr>
        <w:ind w:right="390"/>
        <w:rPr>
          <w:sz w:val="22"/>
          <w:szCs w:val="22"/>
        </w:rPr>
      </w:pPr>
      <w:r w:rsidRPr="0080604D">
        <w:rPr>
          <w:sz w:val="22"/>
          <w:szCs w:val="22"/>
        </w:rPr>
        <w:t xml:space="preserve">By prioritising ethical practice, workforce readiness, and reflective learning, the </w:t>
      </w:r>
      <w:r>
        <w:rPr>
          <w:sz w:val="22"/>
          <w:szCs w:val="22"/>
        </w:rPr>
        <w:t>course</w:t>
      </w:r>
      <w:r w:rsidRPr="0080604D">
        <w:rPr>
          <w:sz w:val="22"/>
          <w:szCs w:val="22"/>
        </w:rPr>
        <w:t xml:space="preserve"> equips graduates to make meaningful contributions to the social work profession and the communities they serve.</w:t>
      </w:r>
    </w:p>
    <w:p w14:paraId="43D18C27" w14:textId="7DCB5241" w:rsidR="006F3850" w:rsidRDefault="002E774F" w:rsidP="002E774F">
      <w:pPr>
        <w:ind w:right="390"/>
        <w:rPr>
          <w:sz w:val="22"/>
          <w:szCs w:val="22"/>
        </w:rPr>
      </w:pPr>
      <w:r w:rsidRPr="0080604D">
        <w:rPr>
          <w:sz w:val="22"/>
          <w:szCs w:val="22"/>
        </w:rPr>
        <w:t xml:space="preserve">The </w:t>
      </w:r>
      <w:r>
        <w:rPr>
          <w:sz w:val="22"/>
          <w:szCs w:val="22"/>
        </w:rPr>
        <w:t>BSW</w:t>
      </w:r>
      <w:r w:rsidRPr="0080604D">
        <w:rPr>
          <w:sz w:val="22"/>
          <w:szCs w:val="22"/>
        </w:rPr>
        <w:t xml:space="preserve"> curriculum spans four years of full-time study (or part-time equivalent), comprising 3</w:t>
      </w:r>
      <w:r>
        <w:rPr>
          <w:sz w:val="22"/>
          <w:szCs w:val="22"/>
        </w:rPr>
        <w:t>2</w:t>
      </w:r>
      <w:r w:rsidRPr="0080604D">
        <w:rPr>
          <w:sz w:val="22"/>
          <w:szCs w:val="22"/>
        </w:rPr>
        <w:t>0 credit points (cp</w:t>
      </w:r>
      <w:r>
        <w:rPr>
          <w:sz w:val="22"/>
          <w:szCs w:val="22"/>
        </w:rPr>
        <w:t>s</w:t>
      </w:r>
      <w:r w:rsidRPr="0080604D">
        <w:rPr>
          <w:sz w:val="22"/>
          <w:szCs w:val="22"/>
        </w:rPr>
        <w:t xml:space="preserve">) organised across </w:t>
      </w:r>
      <w:r>
        <w:rPr>
          <w:sz w:val="22"/>
          <w:szCs w:val="22"/>
        </w:rPr>
        <w:t>29</w:t>
      </w:r>
      <w:r w:rsidRPr="0080604D">
        <w:rPr>
          <w:sz w:val="22"/>
          <w:szCs w:val="22"/>
        </w:rPr>
        <w:t xml:space="preserve"> units. Each unit carries a weight of 10 cp</w:t>
      </w:r>
      <w:r>
        <w:rPr>
          <w:sz w:val="22"/>
          <w:szCs w:val="22"/>
        </w:rPr>
        <w:t>s</w:t>
      </w:r>
      <w:r w:rsidRPr="0080604D">
        <w:rPr>
          <w:sz w:val="22"/>
          <w:szCs w:val="22"/>
        </w:rPr>
        <w:t xml:space="preserve">, except for </w:t>
      </w:r>
      <w:r>
        <w:rPr>
          <w:sz w:val="22"/>
          <w:szCs w:val="22"/>
        </w:rPr>
        <w:t>one capstone unit and two</w:t>
      </w:r>
      <w:r w:rsidRPr="0080604D">
        <w:rPr>
          <w:sz w:val="22"/>
          <w:szCs w:val="22"/>
        </w:rPr>
        <w:t xml:space="preserve"> field education</w:t>
      </w:r>
      <w:r>
        <w:rPr>
          <w:sz w:val="22"/>
          <w:szCs w:val="22"/>
        </w:rPr>
        <w:t xml:space="preserve"> (placement)</w:t>
      </w:r>
      <w:r w:rsidRPr="0080604D">
        <w:rPr>
          <w:sz w:val="22"/>
          <w:szCs w:val="22"/>
        </w:rPr>
        <w:t xml:space="preserve"> units of 20</w:t>
      </w:r>
      <w:r>
        <w:rPr>
          <w:sz w:val="22"/>
          <w:szCs w:val="22"/>
        </w:rPr>
        <w:t xml:space="preserve"> </w:t>
      </w:r>
      <w:r w:rsidRPr="0080604D">
        <w:rPr>
          <w:sz w:val="22"/>
          <w:szCs w:val="22"/>
        </w:rPr>
        <w:t>c</w:t>
      </w:r>
      <w:r>
        <w:rPr>
          <w:sz w:val="22"/>
          <w:szCs w:val="22"/>
        </w:rPr>
        <w:t xml:space="preserve">redit </w:t>
      </w:r>
      <w:r w:rsidRPr="0080604D">
        <w:rPr>
          <w:sz w:val="22"/>
          <w:szCs w:val="22"/>
        </w:rPr>
        <w:t>p</w:t>
      </w:r>
      <w:r>
        <w:rPr>
          <w:sz w:val="22"/>
          <w:szCs w:val="22"/>
        </w:rPr>
        <w:t>oints</w:t>
      </w:r>
      <w:r w:rsidRPr="0080604D">
        <w:rPr>
          <w:sz w:val="22"/>
          <w:szCs w:val="22"/>
        </w:rPr>
        <w:t xml:space="preserve"> each.</w:t>
      </w:r>
    </w:p>
    <w:p w14:paraId="05154C05" w14:textId="1F02A71B" w:rsidR="002E774F" w:rsidRDefault="002E774F" w:rsidP="002E774F">
      <w:pPr>
        <w:ind w:right="390"/>
        <w:rPr>
          <w:sz w:val="22"/>
          <w:szCs w:val="22"/>
        </w:rPr>
      </w:pPr>
      <w:r w:rsidRPr="0080604D">
        <w:rPr>
          <w:sz w:val="22"/>
          <w:szCs w:val="22"/>
        </w:rPr>
        <w:t xml:space="preserve">The </w:t>
      </w:r>
      <w:r>
        <w:rPr>
          <w:sz w:val="22"/>
          <w:szCs w:val="22"/>
        </w:rPr>
        <w:t>course</w:t>
      </w:r>
      <w:r w:rsidRPr="0080604D">
        <w:rPr>
          <w:sz w:val="22"/>
          <w:szCs w:val="22"/>
        </w:rPr>
        <w:t xml:space="preserve"> is delivered across </w:t>
      </w:r>
      <w:r>
        <w:rPr>
          <w:sz w:val="22"/>
          <w:szCs w:val="22"/>
        </w:rPr>
        <w:t>academic se</w:t>
      </w:r>
      <w:r w:rsidRPr="0080604D">
        <w:rPr>
          <w:sz w:val="22"/>
          <w:szCs w:val="22"/>
        </w:rPr>
        <w:t xml:space="preserve">mesters, offering students a balanced workload of </w:t>
      </w:r>
      <w:r>
        <w:rPr>
          <w:sz w:val="22"/>
          <w:szCs w:val="22"/>
        </w:rPr>
        <w:t>4</w:t>
      </w:r>
      <w:r w:rsidRPr="0080604D">
        <w:rPr>
          <w:sz w:val="22"/>
          <w:szCs w:val="22"/>
        </w:rPr>
        <w:t>0</w:t>
      </w:r>
      <w:r>
        <w:rPr>
          <w:sz w:val="22"/>
          <w:szCs w:val="22"/>
        </w:rPr>
        <w:t xml:space="preserve"> </w:t>
      </w:r>
      <w:r w:rsidRPr="0080604D">
        <w:rPr>
          <w:sz w:val="22"/>
          <w:szCs w:val="22"/>
        </w:rPr>
        <w:t>c</w:t>
      </w:r>
      <w:r>
        <w:rPr>
          <w:sz w:val="22"/>
          <w:szCs w:val="22"/>
        </w:rPr>
        <w:t xml:space="preserve">redit </w:t>
      </w:r>
      <w:r w:rsidRPr="0080604D">
        <w:rPr>
          <w:sz w:val="22"/>
          <w:szCs w:val="22"/>
        </w:rPr>
        <w:t>p</w:t>
      </w:r>
      <w:r>
        <w:rPr>
          <w:sz w:val="22"/>
          <w:szCs w:val="22"/>
        </w:rPr>
        <w:t>oints</w:t>
      </w:r>
      <w:r w:rsidRPr="0080604D">
        <w:rPr>
          <w:sz w:val="22"/>
          <w:szCs w:val="22"/>
        </w:rPr>
        <w:t xml:space="preserve"> per </w:t>
      </w:r>
      <w:r>
        <w:rPr>
          <w:sz w:val="22"/>
          <w:szCs w:val="22"/>
        </w:rPr>
        <w:t>se</w:t>
      </w:r>
      <w:r w:rsidRPr="0080604D">
        <w:rPr>
          <w:sz w:val="22"/>
          <w:szCs w:val="22"/>
        </w:rPr>
        <w:t>mester.</w:t>
      </w:r>
    </w:p>
    <w:p w14:paraId="19FC82C9" w14:textId="442F71A9" w:rsidR="002E774F" w:rsidRDefault="002E774F" w:rsidP="002E774F">
      <w:pPr>
        <w:ind w:right="390"/>
        <w:rPr>
          <w:b/>
          <w:bCs/>
          <w:sz w:val="22"/>
          <w:szCs w:val="22"/>
        </w:rPr>
      </w:pPr>
      <w:r>
        <w:rPr>
          <w:sz w:val="22"/>
          <w:szCs w:val="22"/>
        </w:rPr>
        <w:t>The AHEI BSW is offered on-campus and online in blended delivery mode, integrating in-person learning with the flexibility of online synchronous and asynchronous learning.</w:t>
      </w:r>
    </w:p>
    <w:p w14:paraId="63D80A5D" w14:textId="73B8F784" w:rsidR="0075115E" w:rsidRDefault="0075115E" w:rsidP="0075115E">
      <w:pPr>
        <w:rPr>
          <w:b/>
          <w:bCs/>
          <w:sz w:val="22"/>
          <w:szCs w:val="22"/>
        </w:rPr>
      </w:pPr>
      <w:r w:rsidRPr="0075115E">
        <w:rPr>
          <w:b/>
          <w:bCs/>
          <w:sz w:val="22"/>
          <w:szCs w:val="22"/>
        </w:rPr>
        <w:t>Code: BSW123</w:t>
      </w:r>
    </w:p>
    <w:p w14:paraId="2EEA3A69" w14:textId="2C62C2CD" w:rsidR="0075115E" w:rsidRPr="0075115E" w:rsidRDefault="0075115E" w:rsidP="0075115E">
      <w:pPr>
        <w:rPr>
          <w:b/>
          <w:bCs/>
          <w:sz w:val="22"/>
          <w:szCs w:val="22"/>
        </w:rPr>
      </w:pPr>
      <w:r w:rsidRPr="0075115E">
        <w:rPr>
          <w:b/>
          <w:bCs/>
          <w:sz w:val="22"/>
          <w:szCs w:val="22"/>
        </w:rPr>
        <w:t>Bachelor of Social Work (BSW)</w:t>
      </w:r>
    </w:p>
    <w:p w14:paraId="3A7ACB15" w14:textId="77777777" w:rsidR="0075115E" w:rsidRPr="0075115E" w:rsidRDefault="0075115E" w:rsidP="0075115E">
      <w:pPr>
        <w:rPr>
          <w:b/>
          <w:bCs/>
          <w:sz w:val="22"/>
          <w:szCs w:val="22"/>
        </w:rPr>
      </w:pPr>
      <w:r w:rsidRPr="0075115E">
        <w:rPr>
          <w:b/>
          <w:bCs/>
          <w:sz w:val="22"/>
          <w:szCs w:val="22"/>
        </w:rPr>
        <w:t>Intake for 2027 is 25 students at the Grenfell Street campus only.</w:t>
      </w:r>
    </w:p>
    <w:p w14:paraId="13CDBF12" w14:textId="77777777" w:rsidR="0075115E" w:rsidRPr="0075115E" w:rsidRDefault="0075115E" w:rsidP="0075115E">
      <w:pPr>
        <w:rPr>
          <w:b/>
          <w:bCs/>
          <w:sz w:val="22"/>
          <w:szCs w:val="22"/>
        </w:rPr>
      </w:pPr>
      <w:r w:rsidRPr="0075115E">
        <w:rPr>
          <w:b/>
          <w:bCs/>
          <w:sz w:val="22"/>
          <w:szCs w:val="22"/>
        </w:rPr>
        <w:t>Admissions Criteria</w:t>
      </w:r>
    </w:p>
    <w:p w14:paraId="5727D23B" w14:textId="62908698" w:rsidR="0075115E" w:rsidRPr="002E774F" w:rsidRDefault="0075115E" w:rsidP="0075115E">
      <w:pPr>
        <w:rPr>
          <w:b/>
          <w:bCs/>
          <w:i/>
          <w:iCs/>
          <w:sz w:val="22"/>
          <w:szCs w:val="22"/>
        </w:rPr>
      </w:pPr>
      <w:r w:rsidRPr="002E774F">
        <w:rPr>
          <w:b/>
          <w:bCs/>
          <w:i/>
          <w:iCs/>
          <w:sz w:val="22"/>
          <w:szCs w:val="22"/>
        </w:rPr>
        <w:t>Academic</w:t>
      </w:r>
    </w:p>
    <w:p w14:paraId="2DB90038" w14:textId="77777777" w:rsidR="0075115E" w:rsidRPr="002E774F" w:rsidRDefault="0075115E" w:rsidP="002E774F">
      <w:pPr>
        <w:rPr>
          <w:sz w:val="22"/>
          <w:szCs w:val="22"/>
        </w:rPr>
      </w:pPr>
      <w:r w:rsidRPr="002E774F">
        <w:rPr>
          <w:sz w:val="22"/>
          <w:szCs w:val="22"/>
        </w:rPr>
        <w:t>General Entry - Certificate IV completion minimum in an Australian Vocational Education Training (VET) course.</w:t>
      </w:r>
    </w:p>
    <w:p w14:paraId="277495C7" w14:textId="58FA89BC" w:rsidR="002E774F" w:rsidRPr="006F3850" w:rsidRDefault="0075115E" w:rsidP="006F3850">
      <w:pPr>
        <w:spacing w:before="120" w:after="120"/>
        <w:rPr>
          <w:rFonts w:cstheme="minorHAnsi"/>
          <w:sz w:val="22"/>
          <w:szCs w:val="22"/>
        </w:rPr>
      </w:pPr>
      <w:r w:rsidRPr="002E774F">
        <w:rPr>
          <w:sz w:val="22"/>
          <w:szCs w:val="22"/>
        </w:rPr>
        <w:t xml:space="preserve">School Leavers - </w:t>
      </w:r>
      <w:r w:rsidRPr="002E774F">
        <w:rPr>
          <w:rFonts w:cstheme="minorHAnsi"/>
          <w:sz w:val="22"/>
          <w:szCs w:val="22"/>
        </w:rPr>
        <w:t xml:space="preserve">No ATAR score required. Applicants need to provide evidence of completions of their Year 12 Senior Secondary Certificate of Education and </w:t>
      </w:r>
      <w:r w:rsidRPr="002E774F">
        <w:rPr>
          <w:rFonts w:cstheme="minorHAnsi"/>
          <w:i/>
          <w:iCs/>
          <w:sz w:val="22"/>
          <w:szCs w:val="22"/>
        </w:rPr>
        <w:t xml:space="preserve">satisfactory completion to 50% minimum score in </w:t>
      </w:r>
      <w:r w:rsidR="002E774F" w:rsidRPr="002E774F">
        <w:rPr>
          <w:rFonts w:cstheme="minorHAnsi"/>
          <w:i/>
          <w:iCs/>
          <w:sz w:val="22"/>
          <w:szCs w:val="22"/>
        </w:rPr>
        <w:t>most</w:t>
      </w:r>
      <w:r w:rsidRPr="002E774F">
        <w:rPr>
          <w:rFonts w:cstheme="minorHAnsi"/>
          <w:i/>
          <w:iCs/>
          <w:sz w:val="22"/>
          <w:szCs w:val="22"/>
        </w:rPr>
        <w:t xml:space="preserve"> subjects.</w:t>
      </w:r>
    </w:p>
    <w:p w14:paraId="12F5D19F" w14:textId="11100112" w:rsidR="0075115E" w:rsidRPr="002E774F" w:rsidRDefault="0075115E" w:rsidP="0075115E">
      <w:pPr>
        <w:rPr>
          <w:b/>
          <w:bCs/>
          <w:i/>
          <w:iCs/>
          <w:sz w:val="22"/>
          <w:szCs w:val="22"/>
        </w:rPr>
      </w:pPr>
      <w:r w:rsidRPr="002E774F">
        <w:rPr>
          <w:b/>
          <w:bCs/>
          <w:i/>
          <w:iCs/>
          <w:sz w:val="22"/>
          <w:szCs w:val="22"/>
        </w:rPr>
        <w:t>English Language</w:t>
      </w:r>
    </w:p>
    <w:p w14:paraId="2D96A8AE" w14:textId="77777777" w:rsidR="002E774F" w:rsidRDefault="0075115E" w:rsidP="002E774F">
      <w:pPr>
        <w:spacing w:before="120" w:after="120" w:line="240" w:lineRule="auto"/>
        <w:rPr>
          <w:rFonts w:cstheme="minorHAnsi"/>
          <w:sz w:val="22"/>
          <w:szCs w:val="22"/>
        </w:rPr>
      </w:pPr>
      <w:r w:rsidRPr="002E774F">
        <w:rPr>
          <w:rFonts w:cstheme="minorHAnsi"/>
          <w:sz w:val="22"/>
          <w:szCs w:val="22"/>
        </w:rPr>
        <w:t>Satisfactory completion of Year 12, or equivalent in English or one of the following:</w:t>
      </w:r>
    </w:p>
    <w:p w14:paraId="4A6534A5" w14:textId="77777777" w:rsidR="002E774F" w:rsidRDefault="0075115E" w:rsidP="002E774F">
      <w:pPr>
        <w:spacing w:before="120" w:after="120" w:line="240" w:lineRule="auto"/>
        <w:rPr>
          <w:rFonts w:cstheme="minorHAnsi"/>
          <w:sz w:val="22"/>
          <w:szCs w:val="22"/>
        </w:rPr>
      </w:pPr>
      <w:r w:rsidRPr="002E774F">
        <w:rPr>
          <w:rFonts w:cstheme="minorHAnsi"/>
          <w:sz w:val="22"/>
          <w:szCs w:val="22"/>
        </w:rPr>
        <w:t>Studying English at an Australian English Language College: Successful completion of an English for Academic Purpose (EAP) course at an Australian College of English or another approved English Language College is accepted as a proof of English Language proficiency.</w:t>
      </w:r>
    </w:p>
    <w:p w14:paraId="5D20B755" w14:textId="77777777" w:rsidR="00C93B9B" w:rsidRDefault="00C93B9B" w:rsidP="002E774F">
      <w:pPr>
        <w:spacing w:before="120" w:after="120" w:line="240" w:lineRule="auto"/>
        <w:rPr>
          <w:sz w:val="22"/>
          <w:szCs w:val="22"/>
        </w:rPr>
      </w:pPr>
    </w:p>
    <w:p w14:paraId="13455AAF" w14:textId="77777777" w:rsidR="00C93B9B" w:rsidRDefault="00C93B9B" w:rsidP="002E774F">
      <w:pPr>
        <w:spacing w:before="120" w:after="120" w:line="240" w:lineRule="auto"/>
        <w:rPr>
          <w:sz w:val="22"/>
          <w:szCs w:val="22"/>
        </w:rPr>
      </w:pPr>
    </w:p>
    <w:p w14:paraId="77C8E94D" w14:textId="77777777" w:rsidR="00FF4A51" w:rsidRDefault="00FF4A51" w:rsidP="002E774F">
      <w:pPr>
        <w:spacing w:before="120" w:after="120" w:line="240" w:lineRule="auto"/>
        <w:rPr>
          <w:sz w:val="22"/>
          <w:szCs w:val="22"/>
        </w:rPr>
      </w:pPr>
    </w:p>
    <w:p w14:paraId="18C5B9A9" w14:textId="77777777" w:rsidR="00FF4A51" w:rsidRDefault="00FF4A51" w:rsidP="002E774F">
      <w:pPr>
        <w:spacing w:before="120" w:after="120" w:line="240" w:lineRule="auto"/>
        <w:rPr>
          <w:sz w:val="22"/>
          <w:szCs w:val="22"/>
        </w:rPr>
      </w:pPr>
    </w:p>
    <w:p w14:paraId="482069AA" w14:textId="13519C36" w:rsidR="002E774F" w:rsidRPr="002E774F" w:rsidRDefault="0075115E" w:rsidP="002E774F">
      <w:pPr>
        <w:spacing w:before="120" w:after="120" w:line="240" w:lineRule="auto"/>
        <w:rPr>
          <w:sz w:val="22"/>
          <w:szCs w:val="22"/>
        </w:rPr>
      </w:pPr>
      <w:r w:rsidRPr="002E774F">
        <w:rPr>
          <w:sz w:val="22"/>
          <w:szCs w:val="22"/>
        </w:rPr>
        <w:t xml:space="preserve">Academic IELTS: 7.0 with no skills band less than </w:t>
      </w:r>
      <w:r w:rsidR="00FF4A51">
        <w:rPr>
          <w:sz w:val="22"/>
          <w:szCs w:val="22"/>
        </w:rPr>
        <w:t>7.0</w:t>
      </w:r>
    </w:p>
    <w:p w14:paraId="025E4494" w14:textId="6E16BFF5" w:rsidR="002E774F" w:rsidRPr="002E774F" w:rsidRDefault="0075115E" w:rsidP="002E774F">
      <w:pPr>
        <w:spacing w:before="120" w:after="120" w:line="240" w:lineRule="auto"/>
        <w:rPr>
          <w:sz w:val="22"/>
          <w:szCs w:val="22"/>
        </w:rPr>
      </w:pPr>
      <w:r w:rsidRPr="002E774F">
        <w:rPr>
          <w:sz w:val="22"/>
          <w:szCs w:val="22"/>
        </w:rPr>
        <w:t xml:space="preserve">Test of English as a Foreign Language (TOEFL): </w:t>
      </w:r>
      <w:r w:rsidR="00FF4A51">
        <w:rPr>
          <w:sz w:val="22"/>
          <w:szCs w:val="22"/>
        </w:rPr>
        <w:t>80</w:t>
      </w:r>
    </w:p>
    <w:p w14:paraId="2BFF4751" w14:textId="566D736E" w:rsidR="002E774F" w:rsidRPr="002E774F" w:rsidRDefault="0075115E" w:rsidP="002E774F">
      <w:pPr>
        <w:spacing w:before="120" w:after="120" w:line="240" w:lineRule="auto"/>
        <w:rPr>
          <w:sz w:val="22"/>
          <w:szCs w:val="22"/>
        </w:rPr>
      </w:pPr>
      <w:r w:rsidRPr="002E774F">
        <w:rPr>
          <w:sz w:val="22"/>
          <w:szCs w:val="22"/>
        </w:rPr>
        <w:t xml:space="preserve">Pearson Test of English (PTE) Academic (PTE-A): </w:t>
      </w:r>
      <w:r w:rsidR="00FF4A51">
        <w:rPr>
          <w:sz w:val="22"/>
          <w:szCs w:val="22"/>
        </w:rPr>
        <w:t>65</w:t>
      </w:r>
    </w:p>
    <w:p w14:paraId="43AED358" w14:textId="32F5DE99" w:rsidR="002E774F" w:rsidRPr="002E774F" w:rsidRDefault="0075115E" w:rsidP="002E774F">
      <w:pPr>
        <w:spacing w:before="120" w:after="120" w:line="240" w:lineRule="auto"/>
        <w:rPr>
          <w:sz w:val="22"/>
          <w:szCs w:val="22"/>
        </w:rPr>
      </w:pPr>
      <w:r w:rsidRPr="002E774F">
        <w:rPr>
          <w:sz w:val="22"/>
          <w:szCs w:val="22"/>
        </w:rPr>
        <w:t>Cambridge English Scale Score (</w:t>
      </w:r>
      <w:r w:rsidR="00FF4A51">
        <w:rPr>
          <w:sz w:val="22"/>
          <w:szCs w:val="22"/>
        </w:rPr>
        <w:t>after</w:t>
      </w:r>
      <w:r w:rsidRPr="002E774F">
        <w:rPr>
          <w:sz w:val="22"/>
          <w:szCs w:val="22"/>
        </w:rPr>
        <w:t xml:space="preserve"> 2015):</w:t>
      </w:r>
      <w:r w:rsidR="00FF4A51">
        <w:rPr>
          <w:sz w:val="22"/>
          <w:szCs w:val="22"/>
        </w:rPr>
        <w:t xml:space="preserve"> 185</w:t>
      </w:r>
    </w:p>
    <w:p w14:paraId="72730478" w14:textId="21CCAA52" w:rsidR="0075115E" w:rsidRPr="002E774F" w:rsidRDefault="0075115E" w:rsidP="002E774F">
      <w:pPr>
        <w:spacing w:before="120" w:after="120" w:line="240" w:lineRule="auto"/>
        <w:rPr>
          <w:rFonts w:cstheme="minorHAnsi"/>
          <w:sz w:val="22"/>
          <w:szCs w:val="22"/>
        </w:rPr>
      </w:pPr>
      <w:r w:rsidRPr="002E774F">
        <w:rPr>
          <w:sz w:val="22"/>
          <w:szCs w:val="22"/>
        </w:rPr>
        <w:t>‘Duolingo’ and ‘EF Set’ English language tests are not accepted because they are not accepted by the Australian Immigration, AASW or major universities for social work and related disciplines.</w:t>
      </w:r>
    </w:p>
    <w:p w14:paraId="417F6BC0" w14:textId="77777777" w:rsidR="0075115E" w:rsidRPr="002E774F" w:rsidRDefault="0075115E" w:rsidP="0075115E">
      <w:pPr>
        <w:rPr>
          <w:b/>
          <w:bCs/>
          <w:i/>
          <w:iCs/>
          <w:sz w:val="22"/>
          <w:szCs w:val="22"/>
        </w:rPr>
      </w:pPr>
      <w:r w:rsidRPr="002E774F">
        <w:rPr>
          <w:b/>
          <w:bCs/>
          <w:i/>
          <w:iCs/>
          <w:sz w:val="22"/>
          <w:szCs w:val="22"/>
        </w:rPr>
        <w:t>Special Consideration</w:t>
      </w:r>
    </w:p>
    <w:p w14:paraId="2B5AFF27" w14:textId="4984089E" w:rsidR="002E774F" w:rsidRDefault="0075115E" w:rsidP="002E774F">
      <w:pPr>
        <w:spacing w:before="120" w:after="120"/>
        <w:rPr>
          <w:rFonts w:cstheme="minorHAnsi"/>
          <w:sz w:val="22"/>
          <w:szCs w:val="22"/>
        </w:rPr>
      </w:pPr>
      <w:r w:rsidRPr="0075115E">
        <w:rPr>
          <w:rFonts w:cstheme="minorHAnsi"/>
          <w:sz w:val="22"/>
          <w:szCs w:val="22"/>
        </w:rPr>
        <w:t>Applicants in any category whose study, work or life experiences have been impacted by disability, illness or family disruption may be given special consideration for admission.</w:t>
      </w:r>
      <w:r w:rsidR="002E774F">
        <w:rPr>
          <w:rFonts w:cstheme="minorHAnsi"/>
          <w:sz w:val="22"/>
          <w:szCs w:val="22"/>
        </w:rPr>
        <w:t xml:space="preserve"> </w:t>
      </w:r>
      <w:r w:rsidRPr="0075115E">
        <w:rPr>
          <w:rFonts w:cstheme="minorHAnsi"/>
          <w:sz w:val="22"/>
          <w:szCs w:val="22"/>
        </w:rPr>
        <w:t>Each application will be considered on its merit, based on the evidence supplied by the applicant attesting to the circumstances of the applicant.</w:t>
      </w:r>
    </w:p>
    <w:p w14:paraId="0162D7C7" w14:textId="69DF01F5" w:rsidR="0075115E" w:rsidRPr="0075115E" w:rsidRDefault="0075115E" w:rsidP="002E774F">
      <w:pPr>
        <w:spacing w:before="120" w:after="120"/>
        <w:rPr>
          <w:rFonts w:cstheme="minorHAnsi"/>
          <w:sz w:val="22"/>
          <w:szCs w:val="22"/>
        </w:rPr>
      </w:pPr>
      <w:r w:rsidRPr="0075115E">
        <w:rPr>
          <w:rFonts w:cstheme="minorHAnsi"/>
          <w:sz w:val="22"/>
          <w:szCs w:val="22"/>
        </w:rPr>
        <w:t>Minimum academic entry standards apply to all students, but individual students can apply for an English Language (EL) requirement waiver under the AHEI policy and procedure. There are three (3) categories for waivers:</w:t>
      </w:r>
    </w:p>
    <w:p w14:paraId="7E9C45AB" w14:textId="77777777" w:rsidR="002E774F" w:rsidRDefault="0075115E" w:rsidP="002E774F">
      <w:pPr>
        <w:pStyle w:val="Heading2"/>
        <w:numPr>
          <w:ilvl w:val="0"/>
          <w:numId w:val="5"/>
        </w:numPr>
        <w:spacing w:before="120"/>
        <w:ind w:right="532"/>
        <w:jc w:val="left"/>
        <w:rPr>
          <w:b w:val="0"/>
          <w:bCs w:val="0"/>
          <w:sz w:val="22"/>
          <w:szCs w:val="22"/>
        </w:rPr>
      </w:pPr>
      <w:r w:rsidRPr="002E774F">
        <w:rPr>
          <w:b w:val="0"/>
          <w:bCs w:val="0"/>
          <w:sz w:val="22"/>
          <w:szCs w:val="22"/>
        </w:rPr>
        <w:t>Applicant is from a non-English speaking country and has completed a Secondary School Education which has been taught and assessed in English: Applicants can satisfy the EL requirement with successful completion of one of the secondary school English subjects/courses listed, which must have been completed within the last 2 years.</w:t>
      </w:r>
    </w:p>
    <w:p w14:paraId="16C41476" w14:textId="77777777" w:rsidR="002E774F" w:rsidRDefault="0075115E" w:rsidP="002E774F">
      <w:pPr>
        <w:pStyle w:val="Heading2"/>
        <w:numPr>
          <w:ilvl w:val="0"/>
          <w:numId w:val="5"/>
        </w:numPr>
        <w:spacing w:before="120"/>
        <w:ind w:right="532"/>
        <w:jc w:val="left"/>
        <w:rPr>
          <w:b w:val="0"/>
          <w:bCs w:val="0"/>
          <w:sz w:val="22"/>
          <w:szCs w:val="22"/>
        </w:rPr>
      </w:pPr>
      <w:r w:rsidRPr="002E774F">
        <w:rPr>
          <w:b w:val="0"/>
          <w:bCs w:val="0"/>
          <w:sz w:val="22"/>
          <w:szCs w:val="22"/>
        </w:rPr>
        <w:t>Applicant has undertaken Tertiary (VET) or Higher Education Studies taught and assessed entirely in English. A transcript of completion and a letter certifying that the course was taught and assessed in English will be required.</w:t>
      </w:r>
    </w:p>
    <w:p w14:paraId="3D7BBE30" w14:textId="51326E73" w:rsidR="0075115E" w:rsidRPr="002E774F" w:rsidRDefault="0075115E" w:rsidP="002E774F">
      <w:pPr>
        <w:pStyle w:val="Heading2"/>
        <w:numPr>
          <w:ilvl w:val="0"/>
          <w:numId w:val="5"/>
        </w:numPr>
        <w:spacing w:before="120"/>
        <w:ind w:right="532"/>
        <w:jc w:val="left"/>
        <w:rPr>
          <w:b w:val="0"/>
          <w:bCs w:val="0"/>
          <w:sz w:val="22"/>
          <w:szCs w:val="22"/>
        </w:rPr>
      </w:pPr>
      <w:r w:rsidRPr="002E774F">
        <w:rPr>
          <w:b w:val="0"/>
          <w:bCs w:val="0"/>
          <w:sz w:val="22"/>
          <w:szCs w:val="22"/>
        </w:rPr>
        <w:t>Work Experience of four or more years in full-time employment (in a community services, allied health, or human services context) where the language of employment is English. Note, evidence of proficiency in written and verbal English language from employers is required evidence.</w:t>
      </w:r>
    </w:p>
    <w:p w14:paraId="4F3C0AC2" w14:textId="797C7411" w:rsidR="0075115E" w:rsidRPr="0075115E" w:rsidRDefault="0075115E" w:rsidP="0075115E">
      <w:pPr>
        <w:rPr>
          <w:sz w:val="22"/>
          <w:szCs w:val="22"/>
        </w:rPr>
      </w:pPr>
      <w:r w:rsidRPr="0075115E">
        <w:rPr>
          <w:sz w:val="22"/>
          <w:szCs w:val="22"/>
        </w:rPr>
        <w:t xml:space="preserve">Contact the Admissions Officer </w:t>
      </w:r>
      <w:r w:rsidR="002E774F">
        <w:rPr>
          <w:sz w:val="22"/>
          <w:szCs w:val="22"/>
        </w:rPr>
        <w:t>to apply for a waiver as part of your application</w:t>
      </w:r>
      <w:r w:rsidRPr="0075115E">
        <w:rPr>
          <w:sz w:val="22"/>
          <w:szCs w:val="22"/>
        </w:rPr>
        <w:t>.</w:t>
      </w:r>
    </w:p>
    <w:p w14:paraId="4D758DB7" w14:textId="77777777" w:rsidR="0075115E" w:rsidRPr="002E774F" w:rsidRDefault="0075115E" w:rsidP="0075115E">
      <w:pPr>
        <w:rPr>
          <w:b/>
          <w:bCs/>
          <w:i/>
          <w:iCs/>
          <w:sz w:val="22"/>
          <w:szCs w:val="22"/>
        </w:rPr>
      </w:pPr>
      <w:r w:rsidRPr="002E774F">
        <w:rPr>
          <w:b/>
          <w:bCs/>
          <w:i/>
          <w:iCs/>
          <w:sz w:val="22"/>
          <w:szCs w:val="22"/>
        </w:rPr>
        <w:t>Pathways and Credit for Diploma of Community Services</w:t>
      </w:r>
    </w:p>
    <w:p w14:paraId="31CA8C22" w14:textId="77777777" w:rsidR="0075115E" w:rsidRPr="0075115E" w:rsidRDefault="0075115E" w:rsidP="0075115E">
      <w:pPr>
        <w:spacing w:before="80" w:after="80"/>
        <w:rPr>
          <w:sz w:val="22"/>
          <w:szCs w:val="22"/>
          <w:lang w:eastAsia="en-AU"/>
        </w:rPr>
      </w:pPr>
      <w:r w:rsidRPr="0075115E">
        <w:rPr>
          <w:sz w:val="22"/>
          <w:szCs w:val="22"/>
          <w:lang w:eastAsia="en-AU"/>
        </w:rPr>
        <w:t>Students graduating with the following Australian VET qualifications can apply for direct entry into the Bachelor of Social Work with credits:</w:t>
      </w:r>
    </w:p>
    <w:p w14:paraId="426EC859" w14:textId="77777777" w:rsidR="0075115E" w:rsidRPr="0075115E" w:rsidRDefault="0075115E" w:rsidP="0075115E">
      <w:pPr>
        <w:spacing w:before="80" w:after="80"/>
        <w:rPr>
          <w:sz w:val="22"/>
          <w:szCs w:val="22"/>
          <w:lang w:eastAsia="en-AU"/>
        </w:rPr>
      </w:pPr>
      <w:r w:rsidRPr="0075115E">
        <w:rPr>
          <w:sz w:val="22"/>
          <w:szCs w:val="22"/>
          <w:lang w:eastAsia="en-AU"/>
        </w:rPr>
        <w:t>CHC52021 Diploma of Community Services (Case Management) (Social Housing) (Child Youth &amp; Family Welfare) (Responding to Family Violence).</w:t>
      </w:r>
    </w:p>
    <w:p w14:paraId="2F08C990" w14:textId="77777777" w:rsidR="0075115E" w:rsidRPr="0075115E" w:rsidRDefault="0075115E" w:rsidP="0075115E">
      <w:pPr>
        <w:spacing w:before="80" w:after="80"/>
        <w:rPr>
          <w:sz w:val="22"/>
          <w:szCs w:val="22"/>
          <w:lang w:eastAsia="en-AU"/>
        </w:rPr>
      </w:pPr>
      <w:r w:rsidRPr="0075115E">
        <w:rPr>
          <w:sz w:val="22"/>
          <w:szCs w:val="22"/>
          <w:lang w:eastAsia="en-AU"/>
        </w:rPr>
        <w:t>CHC50421 Diploma of Youth Work</w:t>
      </w:r>
    </w:p>
    <w:p w14:paraId="5E610E17" w14:textId="38133BF5" w:rsidR="002E774F" w:rsidRDefault="0075115E" w:rsidP="00C93B9B">
      <w:pPr>
        <w:spacing w:before="80" w:after="80"/>
        <w:rPr>
          <w:sz w:val="22"/>
          <w:szCs w:val="22"/>
          <w:lang w:eastAsia="en-AU"/>
        </w:rPr>
      </w:pPr>
      <w:r w:rsidRPr="0075115E">
        <w:rPr>
          <w:sz w:val="22"/>
          <w:szCs w:val="22"/>
          <w:lang w:eastAsia="en-AU"/>
        </w:rPr>
        <w:t>CHC553315 Diploma of Mental Health.</w:t>
      </w:r>
    </w:p>
    <w:p w14:paraId="70901ABD" w14:textId="2119305C" w:rsidR="0075115E" w:rsidRPr="0075115E" w:rsidRDefault="0075115E" w:rsidP="0075115E">
      <w:pPr>
        <w:rPr>
          <w:b/>
          <w:bCs/>
          <w:color w:val="808080" w:themeColor="background1" w:themeShade="80"/>
          <w:sz w:val="22"/>
          <w:szCs w:val="22"/>
        </w:rPr>
      </w:pPr>
      <w:r w:rsidRPr="0075115E">
        <w:rPr>
          <w:sz w:val="22"/>
          <w:szCs w:val="22"/>
        </w:rPr>
        <w:t xml:space="preserve">These students can apply for credit for </w:t>
      </w:r>
      <w:r w:rsidRPr="00FF4A51">
        <w:rPr>
          <w:b/>
          <w:bCs/>
          <w:i/>
          <w:iCs/>
          <w:sz w:val="22"/>
          <w:szCs w:val="22"/>
        </w:rPr>
        <w:t>up to</w:t>
      </w:r>
      <w:r w:rsidRPr="0075115E">
        <w:rPr>
          <w:sz w:val="22"/>
          <w:szCs w:val="22"/>
        </w:rPr>
        <w:t xml:space="preserve"> ten (10) units of study from Year 1 and Year 2 of the Bachelor of Social Work course on submission of a certified completed Statement of Competency.</w:t>
      </w:r>
    </w:p>
    <w:p w14:paraId="3CD02A2B" w14:textId="77777777" w:rsidR="00C93B9B" w:rsidRDefault="00C93B9B">
      <w:pPr>
        <w:rPr>
          <w:b/>
          <w:bCs/>
          <w:i/>
          <w:iCs/>
          <w:sz w:val="22"/>
          <w:szCs w:val="22"/>
        </w:rPr>
      </w:pPr>
      <w:r>
        <w:rPr>
          <w:b/>
          <w:bCs/>
          <w:i/>
          <w:iCs/>
          <w:sz w:val="22"/>
          <w:szCs w:val="22"/>
        </w:rPr>
        <w:br w:type="page"/>
      </w:r>
    </w:p>
    <w:p w14:paraId="110C4CAF" w14:textId="77777777" w:rsidR="00C93B9B" w:rsidRDefault="00C93B9B" w:rsidP="0075115E">
      <w:pPr>
        <w:rPr>
          <w:b/>
          <w:bCs/>
          <w:i/>
          <w:iCs/>
          <w:sz w:val="22"/>
          <w:szCs w:val="22"/>
        </w:rPr>
      </w:pPr>
    </w:p>
    <w:p w14:paraId="697DD0E5" w14:textId="77777777" w:rsidR="00C93B9B" w:rsidRDefault="00C93B9B" w:rsidP="0075115E">
      <w:pPr>
        <w:rPr>
          <w:b/>
          <w:bCs/>
          <w:i/>
          <w:iCs/>
          <w:sz w:val="22"/>
          <w:szCs w:val="22"/>
        </w:rPr>
      </w:pPr>
    </w:p>
    <w:p w14:paraId="635EBD11" w14:textId="1FE684B5" w:rsidR="0075115E" w:rsidRPr="002E774F" w:rsidRDefault="0075115E" w:rsidP="0075115E">
      <w:pPr>
        <w:rPr>
          <w:b/>
          <w:bCs/>
          <w:i/>
          <w:iCs/>
          <w:sz w:val="22"/>
          <w:szCs w:val="22"/>
        </w:rPr>
      </w:pPr>
      <w:r w:rsidRPr="002E774F">
        <w:rPr>
          <w:b/>
          <w:bCs/>
          <w:i/>
          <w:iCs/>
          <w:sz w:val="22"/>
          <w:szCs w:val="22"/>
        </w:rPr>
        <w:t>Application Process</w:t>
      </w:r>
    </w:p>
    <w:p w14:paraId="37DF22A3" w14:textId="050DE747" w:rsidR="0075115E" w:rsidRPr="0075115E" w:rsidRDefault="0075115E" w:rsidP="0075115E">
      <w:pPr>
        <w:rPr>
          <w:sz w:val="22"/>
          <w:szCs w:val="22"/>
        </w:rPr>
      </w:pPr>
      <w:r w:rsidRPr="0075115E">
        <w:rPr>
          <w:sz w:val="22"/>
          <w:szCs w:val="22"/>
        </w:rPr>
        <w:t>Prospective students apply online using the AHEI BSW Application Form.</w:t>
      </w:r>
      <w:r w:rsidR="002E774F">
        <w:rPr>
          <w:sz w:val="22"/>
          <w:szCs w:val="22"/>
        </w:rPr>
        <w:t xml:space="preserve"> </w:t>
      </w:r>
      <w:r w:rsidRPr="0075115E">
        <w:rPr>
          <w:sz w:val="22"/>
          <w:szCs w:val="22"/>
        </w:rPr>
        <w:t>All applicants should make an appointment with the BSW Admissions Officer for an interview.</w:t>
      </w:r>
    </w:p>
    <w:p w14:paraId="10479907" w14:textId="77777777" w:rsidR="002E774F" w:rsidRDefault="0075115E" w:rsidP="0075115E">
      <w:pPr>
        <w:rPr>
          <w:sz w:val="22"/>
          <w:szCs w:val="22"/>
        </w:rPr>
      </w:pPr>
      <w:r w:rsidRPr="0075115E">
        <w:rPr>
          <w:sz w:val="22"/>
          <w:szCs w:val="22"/>
        </w:rPr>
        <w:t>Applications are considered within 14 days of being submitted and applicants are contacted if more information is required.</w:t>
      </w:r>
      <w:r w:rsidR="002E774F">
        <w:rPr>
          <w:sz w:val="22"/>
          <w:szCs w:val="22"/>
        </w:rPr>
        <w:t xml:space="preserve"> </w:t>
      </w:r>
      <w:r w:rsidRPr="0075115E">
        <w:rPr>
          <w:sz w:val="22"/>
          <w:szCs w:val="22"/>
        </w:rPr>
        <w:t>Successful applicants will be notified via email as soon as their application has been deemed meeting all the criteria by the selection panel.</w:t>
      </w:r>
    </w:p>
    <w:p w14:paraId="7CF62AB3" w14:textId="44DAF0F0" w:rsidR="0075115E" w:rsidRPr="0075115E" w:rsidRDefault="0075115E" w:rsidP="002E774F">
      <w:pPr>
        <w:rPr>
          <w:b/>
          <w:bCs/>
          <w:sz w:val="22"/>
          <w:szCs w:val="22"/>
        </w:rPr>
      </w:pPr>
      <w:r w:rsidRPr="0075115E">
        <w:rPr>
          <w:b/>
          <w:bCs/>
          <w:sz w:val="22"/>
          <w:szCs w:val="22"/>
        </w:rPr>
        <w:t>Bachelor of Social Work Course Structure</w:t>
      </w:r>
    </w:p>
    <w:p w14:paraId="0AD104C0" w14:textId="77777777" w:rsidR="0075115E" w:rsidRPr="0075115E" w:rsidRDefault="0075115E" w:rsidP="0075115E">
      <w:pPr>
        <w:spacing w:before="120" w:after="120"/>
        <w:rPr>
          <w:rFonts w:eastAsia="Yu Gothic Light" w:cs="Arial (Body CS)"/>
          <w:sz w:val="22"/>
          <w:szCs w:val="22"/>
        </w:rPr>
      </w:pPr>
      <w:r w:rsidRPr="0075115E">
        <w:rPr>
          <w:rFonts w:eastAsia="Yu Gothic Light" w:cs="Arial (Body CS)"/>
          <w:sz w:val="22"/>
          <w:szCs w:val="22"/>
        </w:rPr>
        <w:t>The following is the structure of the AHEI 4-year BSW (AQF) of 320 credit points.</w:t>
      </w:r>
    </w:p>
    <w:tbl>
      <w:tblPr>
        <w:tblStyle w:val="TableGrid"/>
        <w:tblW w:w="9357" w:type="dxa"/>
        <w:tblInd w:w="-5" w:type="dxa"/>
        <w:tblLook w:val="04A0" w:firstRow="1" w:lastRow="0" w:firstColumn="1" w:lastColumn="0" w:noHBand="0" w:noVBand="1"/>
      </w:tblPr>
      <w:tblGrid>
        <w:gridCol w:w="1112"/>
        <w:gridCol w:w="1149"/>
        <w:gridCol w:w="3694"/>
        <w:gridCol w:w="992"/>
        <w:gridCol w:w="992"/>
        <w:gridCol w:w="1418"/>
      </w:tblGrid>
      <w:tr w:rsidR="00FF4A51" w:rsidRPr="00DE0CA3" w14:paraId="0D4F99E8" w14:textId="77777777" w:rsidTr="00FF4A51">
        <w:trPr>
          <w:tblHeader/>
        </w:trPr>
        <w:tc>
          <w:tcPr>
            <w:tcW w:w="1112" w:type="dxa"/>
            <w:shd w:val="clear" w:color="auto" w:fill="002060"/>
          </w:tcPr>
          <w:p w14:paraId="09B91B14" w14:textId="77777777" w:rsidR="00FF4A51" w:rsidRPr="00DE0CA3" w:rsidRDefault="00FF4A51" w:rsidP="00492E00">
            <w:pPr>
              <w:spacing w:before="40" w:after="40"/>
              <w:jc w:val="center"/>
              <w:rPr>
                <w:rFonts w:ascii="Aptos" w:hAnsi="Aptos"/>
                <w:b/>
                <w:bCs/>
                <w:color w:val="FFFFFF" w:themeColor="background1"/>
                <w:sz w:val="20"/>
                <w:szCs w:val="20"/>
              </w:rPr>
            </w:pPr>
            <w:r w:rsidRPr="00DE0CA3">
              <w:rPr>
                <w:rFonts w:ascii="Aptos" w:hAnsi="Aptos"/>
                <w:b/>
                <w:bCs/>
                <w:color w:val="FFFFFF" w:themeColor="background1"/>
                <w:sz w:val="20"/>
                <w:szCs w:val="20"/>
              </w:rPr>
              <w:t>Unit Code</w:t>
            </w:r>
          </w:p>
        </w:tc>
        <w:tc>
          <w:tcPr>
            <w:tcW w:w="1149" w:type="dxa"/>
            <w:shd w:val="clear" w:color="auto" w:fill="002060"/>
          </w:tcPr>
          <w:p w14:paraId="1D5081BE" w14:textId="77777777" w:rsidR="00FF4A51" w:rsidRPr="00DE0CA3" w:rsidRDefault="00FF4A51" w:rsidP="00492E00">
            <w:pPr>
              <w:spacing w:before="40" w:after="40"/>
              <w:jc w:val="center"/>
              <w:rPr>
                <w:rFonts w:ascii="Aptos" w:hAnsi="Aptos"/>
                <w:b/>
                <w:bCs/>
                <w:color w:val="FFFFFF" w:themeColor="background1"/>
                <w:sz w:val="20"/>
                <w:szCs w:val="20"/>
              </w:rPr>
            </w:pPr>
            <w:r w:rsidRPr="00DE0CA3">
              <w:rPr>
                <w:rFonts w:ascii="Aptos" w:hAnsi="Aptos"/>
                <w:b/>
                <w:bCs/>
                <w:color w:val="FFFFFF" w:themeColor="background1"/>
                <w:sz w:val="20"/>
                <w:szCs w:val="20"/>
              </w:rPr>
              <w:t>Semester</w:t>
            </w:r>
          </w:p>
        </w:tc>
        <w:tc>
          <w:tcPr>
            <w:tcW w:w="3694" w:type="dxa"/>
            <w:shd w:val="clear" w:color="auto" w:fill="002060"/>
          </w:tcPr>
          <w:p w14:paraId="348E27B2" w14:textId="77777777" w:rsidR="00FF4A51" w:rsidRPr="00DE0CA3" w:rsidRDefault="00FF4A51" w:rsidP="00492E00">
            <w:pPr>
              <w:spacing w:before="40" w:after="40"/>
              <w:jc w:val="center"/>
              <w:rPr>
                <w:rFonts w:ascii="Aptos" w:hAnsi="Aptos"/>
                <w:b/>
                <w:bCs/>
                <w:color w:val="FFFFFF" w:themeColor="background1"/>
                <w:sz w:val="20"/>
                <w:szCs w:val="20"/>
              </w:rPr>
            </w:pPr>
            <w:r w:rsidRPr="00DE0CA3">
              <w:rPr>
                <w:rFonts w:ascii="Aptos" w:hAnsi="Aptos"/>
                <w:b/>
                <w:bCs/>
                <w:color w:val="FFFFFF" w:themeColor="background1"/>
                <w:sz w:val="20"/>
                <w:szCs w:val="20"/>
              </w:rPr>
              <w:t>Unit Name</w:t>
            </w:r>
          </w:p>
        </w:tc>
        <w:tc>
          <w:tcPr>
            <w:tcW w:w="992" w:type="dxa"/>
            <w:shd w:val="clear" w:color="auto" w:fill="002060"/>
          </w:tcPr>
          <w:p w14:paraId="4C95B10E" w14:textId="77777777" w:rsidR="00FF4A51" w:rsidRPr="00DE0CA3" w:rsidRDefault="00FF4A51" w:rsidP="00492E00">
            <w:pPr>
              <w:spacing w:before="40" w:after="40"/>
              <w:jc w:val="center"/>
              <w:rPr>
                <w:rFonts w:ascii="Aptos" w:hAnsi="Aptos"/>
                <w:b/>
                <w:bCs/>
                <w:color w:val="FFFFFF" w:themeColor="background1"/>
                <w:sz w:val="20"/>
                <w:szCs w:val="20"/>
              </w:rPr>
            </w:pPr>
            <w:r w:rsidRPr="00DE0CA3">
              <w:rPr>
                <w:rFonts w:ascii="Aptos" w:hAnsi="Aptos"/>
                <w:b/>
                <w:bCs/>
                <w:color w:val="FFFFFF" w:themeColor="background1"/>
                <w:sz w:val="20"/>
                <w:szCs w:val="20"/>
              </w:rPr>
              <w:t>Unit Type</w:t>
            </w:r>
          </w:p>
        </w:tc>
        <w:tc>
          <w:tcPr>
            <w:tcW w:w="992" w:type="dxa"/>
            <w:shd w:val="clear" w:color="auto" w:fill="002060"/>
          </w:tcPr>
          <w:p w14:paraId="25B63450" w14:textId="77777777" w:rsidR="00FF4A51" w:rsidRPr="00DE0CA3" w:rsidRDefault="00FF4A51" w:rsidP="00492E00">
            <w:pPr>
              <w:spacing w:before="40" w:after="40"/>
              <w:jc w:val="center"/>
              <w:rPr>
                <w:rFonts w:ascii="Aptos" w:hAnsi="Aptos"/>
                <w:b/>
                <w:bCs/>
                <w:color w:val="FFFFFF" w:themeColor="background1"/>
                <w:sz w:val="20"/>
                <w:szCs w:val="20"/>
              </w:rPr>
            </w:pPr>
            <w:r w:rsidRPr="00DE0CA3">
              <w:rPr>
                <w:rFonts w:ascii="Aptos" w:hAnsi="Aptos"/>
                <w:b/>
                <w:bCs/>
                <w:color w:val="FFFFFF" w:themeColor="background1"/>
                <w:sz w:val="20"/>
                <w:szCs w:val="20"/>
              </w:rPr>
              <w:t>Credit Points</w:t>
            </w:r>
          </w:p>
        </w:tc>
        <w:tc>
          <w:tcPr>
            <w:tcW w:w="1418" w:type="dxa"/>
            <w:shd w:val="clear" w:color="auto" w:fill="002060"/>
          </w:tcPr>
          <w:p w14:paraId="5A01ACD0" w14:textId="77777777" w:rsidR="00FF4A51" w:rsidRPr="00DE0CA3" w:rsidRDefault="00FF4A51" w:rsidP="00492E00">
            <w:pPr>
              <w:spacing w:before="40" w:after="40"/>
              <w:jc w:val="center"/>
              <w:rPr>
                <w:rFonts w:ascii="Aptos" w:hAnsi="Aptos"/>
                <w:b/>
                <w:bCs/>
                <w:color w:val="FFFFFF" w:themeColor="background1"/>
                <w:sz w:val="20"/>
                <w:szCs w:val="20"/>
              </w:rPr>
            </w:pPr>
            <w:r w:rsidRPr="00DE0CA3">
              <w:rPr>
                <w:rFonts w:ascii="Aptos" w:hAnsi="Aptos"/>
                <w:b/>
                <w:bCs/>
                <w:color w:val="FFFFFF" w:themeColor="background1"/>
                <w:sz w:val="20"/>
                <w:szCs w:val="20"/>
              </w:rPr>
              <w:t>Delivery Mode</w:t>
            </w:r>
          </w:p>
        </w:tc>
      </w:tr>
      <w:tr w:rsidR="00FF4A51" w:rsidRPr="00DE0CA3" w14:paraId="669473FD" w14:textId="77777777" w:rsidTr="00FF4A51">
        <w:tc>
          <w:tcPr>
            <w:tcW w:w="9357" w:type="dxa"/>
            <w:gridSpan w:val="6"/>
          </w:tcPr>
          <w:p w14:paraId="41D013CD" w14:textId="77777777" w:rsidR="00FF4A51" w:rsidRPr="00DE0CA3" w:rsidRDefault="00FF4A51" w:rsidP="00492E00">
            <w:pPr>
              <w:spacing w:before="120" w:after="120"/>
              <w:jc w:val="center"/>
              <w:rPr>
                <w:rFonts w:ascii="Aptos" w:hAnsi="Aptos"/>
                <w:b/>
                <w:bCs/>
                <w:sz w:val="20"/>
                <w:szCs w:val="20"/>
              </w:rPr>
            </w:pPr>
            <w:r w:rsidRPr="00DE0CA3">
              <w:rPr>
                <w:rFonts w:ascii="Aptos" w:hAnsi="Aptos"/>
                <w:b/>
                <w:bCs/>
                <w:sz w:val="20"/>
                <w:szCs w:val="20"/>
              </w:rPr>
              <w:t>Year 1 – Foundation Studies</w:t>
            </w:r>
          </w:p>
        </w:tc>
      </w:tr>
      <w:tr w:rsidR="00FF4A51" w:rsidRPr="00DE0CA3" w14:paraId="3F812BA2" w14:textId="77777777" w:rsidTr="00FF4A51">
        <w:tc>
          <w:tcPr>
            <w:tcW w:w="1112" w:type="dxa"/>
          </w:tcPr>
          <w:p w14:paraId="6832ACEA" w14:textId="77777777" w:rsidR="00FF4A51" w:rsidRPr="00DE0CA3" w:rsidRDefault="00FF4A51" w:rsidP="00492E00">
            <w:pPr>
              <w:spacing w:before="40" w:after="40"/>
              <w:rPr>
                <w:rFonts w:ascii="Aptos" w:hAnsi="Aptos"/>
                <w:sz w:val="20"/>
                <w:szCs w:val="20"/>
              </w:rPr>
            </w:pPr>
            <w:bookmarkStart w:id="2" w:name="_Hlk196902302"/>
            <w:r w:rsidRPr="00DE0CA3">
              <w:rPr>
                <w:rFonts w:ascii="Aptos" w:hAnsi="Aptos"/>
                <w:sz w:val="20"/>
                <w:szCs w:val="20"/>
              </w:rPr>
              <w:t>ACS101</w:t>
            </w:r>
          </w:p>
        </w:tc>
        <w:tc>
          <w:tcPr>
            <w:tcW w:w="1149" w:type="dxa"/>
          </w:tcPr>
          <w:p w14:paraId="7B207E72"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1</w:t>
            </w:r>
          </w:p>
        </w:tc>
        <w:tc>
          <w:tcPr>
            <w:tcW w:w="3694" w:type="dxa"/>
          </w:tcPr>
          <w:p w14:paraId="289FDBC5" w14:textId="77777777" w:rsidR="00FF4A51" w:rsidRPr="00DE0CA3" w:rsidRDefault="00FF4A51" w:rsidP="00492E00">
            <w:pPr>
              <w:spacing w:before="40" w:after="40"/>
              <w:rPr>
                <w:rFonts w:ascii="Aptos" w:hAnsi="Aptos"/>
                <w:sz w:val="20"/>
                <w:szCs w:val="20"/>
              </w:rPr>
            </w:pPr>
            <w:r w:rsidRPr="00DE0CA3">
              <w:rPr>
                <w:rFonts w:ascii="Aptos" w:hAnsi="Aptos"/>
                <w:sz w:val="20"/>
                <w:szCs w:val="20"/>
              </w:rPr>
              <w:t>Academic Skills</w:t>
            </w:r>
          </w:p>
        </w:tc>
        <w:tc>
          <w:tcPr>
            <w:tcW w:w="992" w:type="dxa"/>
          </w:tcPr>
          <w:p w14:paraId="17BECDE4"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Core</w:t>
            </w:r>
          </w:p>
        </w:tc>
        <w:tc>
          <w:tcPr>
            <w:tcW w:w="992" w:type="dxa"/>
          </w:tcPr>
          <w:p w14:paraId="0DED5595"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10</w:t>
            </w:r>
          </w:p>
        </w:tc>
        <w:tc>
          <w:tcPr>
            <w:tcW w:w="1418" w:type="dxa"/>
          </w:tcPr>
          <w:p w14:paraId="64F8FFFB"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Blended</w:t>
            </w:r>
          </w:p>
        </w:tc>
      </w:tr>
      <w:tr w:rsidR="00FF4A51" w:rsidRPr="00DE0CA3" w14:paraId="46F2E6D4" w14:textId="77777777" w:rsidTr="00FF4A51">
        <w:tc>
          <w:tcPr>
            <w:tcW w:w="1112" w:type="dxa"/>
          </w:tcPr>
          <w:p w14:paraId="5973AB75" w14:textId="77777777" w:rsidR="00FF4A51" w:rsidRPr="00DE0CA3" w:rsidRDefault="00FF4A51" w:rsidP="00492E00">
            <w:pPr>
              <w:spacing w:before="40" w:after="40"/>
              <w:rPr>
                <w:rFonts w:ascii="Aptos" w:hAnsi="Aptos"/>
                <w:sz w:val="20"/>
                <w:szCs w:val="20"/>
              </w:rPr>
            </w:pPr>
            <w:r w:rsidRPr="00DE0CA3">
              <w:rPr>
                <w:rFonts w:ascii="Aptos" w:hAnsi="Aptos"/>
                <w:sz w:val="20"/>
                <w:szCs w:val="20"/>
              </w:rPr>
              <w:t>COM101</w:t>
            </w:r>
          </w:p>
        </w:tc>
        <w:tc>
          <w:tcPr>
            <w:tcW w:w="1149" w:type="dxa"/>
          </w:tcPr>
          <w:p w14:paraId="45859DE4"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1</w:t>
            </w:r>
          </w:p>
        </w:tc>
        <w:tc>
          <w:tcPr>
            <w:tcW w:w="3694" w:type="dxa"/>
          </w:tcPr>
          <w:p w14:paraId="32070D5E" w14:textId="77777777" w:rsidR="00FF4A51" w:rsidRPr="00DE0CA3" w:rsidRDefault="00FF4A51" w:rsidP="00492E00">
            <w:pPr>
              <w:spacing w:before="40" w:after="40"/>
              <w:rPr>
                <w:rFonts w:ascii="Aptos" w:hAnsi="Aptos"/>
                <w:sz w:val="20"/>
                <w:szCs w:val="20"/>
              </w:rPr>
            </w:pPr>
            <w:r w:rsidRPr="00DE0CA3">
              <w:rPr>
                <w:rFonts w:ascii="Aptos" w:hAnsi="Aptos"/>
                <w:sz w:val="20"/>
                <w:szCs w:val="20"/>
              </w:rPr>
              <w:t>Interpersonal Communication</w:t>
            </w:r>
          </w:p>
        </w:tc>
        <w:tc>
          <w:tcPr>
            <w:tcW w:w="992" w:type="dxa"/>
          </w:tcPr>
          <w:p w14:paraId="5398AB4F"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Core</w:t>
            </w:r>
          </w:p>
        </w:tc>
        <w:tc>
          <w:tcPr>
            <w:tcW w:w="992" w:type="dxa"/>
          </w:tcPr>
          <w:p w14:paraId="22F0DF93"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10</w:t>
            </w:r>
          </w:p>
        </w:tc>
        <w:tc>
          <w:tcPr>
            <w:tcW w:w="1418" w:type="dxa"/>
          </w:tcPr>
          <w:p w14:paraId="0DBDD722"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On campus</w:t>
            </w:r>
          </w:p>
        </w:tc>
      </w:tr>
      <w:tr w:rsidR="00FF4A51" w:rsidRPr="00DE0CA3" w14:paraId="05BC400A" w14:textId="77777777" w:rsidTr="00FF4A51">
        <w:tc>
          <w:tcPr>
            <w:tcW w:w="1112" w:type="dxa"/>
          </w:tcPr>
          <w:p w14:paraId="6F8E24AF" w14:textId="77777777" w:rsidR="00FF4A51" w:rsidRPr="00DE0CA3" w:rsidRDefault="00FF4A51" w:rsidP="00492E00">
            <w:pPr>
              <w:spacing w:before="40" w:after="40"/>
              <w:rPr>
                <w:rFonts w:ascii="Aptos" w:hAnsi="Aptos"/>
                <w:sz w:val="20"/>
                <w:szCs w:val="20"/>
              </w:rPr>
            </w:pPr>
            <w:r w:rsidRPr="00DE0CA3">
              <w:rPr>
                <w:rFonts w:ascii="Aptos" w:hAnsi="Aptos"/>
                <w:sz w:val="20"/>
                <w:szCs w:val="20"/>
              </w:rPr>
              <w:t>SOC101</w:t>
            </w:r>
          </w:p>
        </w:tc>
        <w:tc>
          <w:tcPr>
            <w:tcW w:w="1149" w:type="dxa"/>
          </w:tcPr>
          <w:p w14:paraId="3B224D54"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1</w:t>
            </w:r>
          </w:p>
        </w:tc>
        <w:tc>
          <w:tcPr>
            <w:tcW w:w="3694" w:type="dxa"/>
          </w:tcPr>
          <w:p w14:paraId="2DFD5DD1" w14:textId="77777777" w:rsidR="00FF4A51" w:rsidRPr="00DE0CA3" w:rsidRDefault="00FF4A51" w:rsidP="00492E00">
            <w:pPr>
              <w:spacing w:before="40" w:after="40"/>
              <w:rPr>
                <w:rFonts w:ascii="Aptos" w:hAnsi="Aptos"/>
                <w:sz w:val="20"/>
                <w:szCs w:val="20"/>
              </w:rPr>
            </w:pPr>
            <w:r w:rsidRPr="00DE0CA3">
              <w:rPr>
                <w:rFonts w:ascii="Aptos" w:hAnsi="Aptos"/>
                <w:sz w:val="20"/>
                <w:szCs w:val="20"/>
              </w:rPr>
              <w:t>Introduction to Sociology – Understanding Society</w:t>
            </w:r>
          </w:p>
        </w:tc>
        <w:tc>
          <w:tcPr>
            <w:tcW w:w="992" w:type="dxa"/>
          </w:tcPr>
          <w:p w14:paraId="6C04EDA5"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Core</w:t>
            </w:r>
          </w:p>
        </w:tc>
        <w:tc>
          <w:tcPr>
            <w:tcW w:w="992" w:type="dxa"/>
          </w:tcPr>
          <w:p w14:paraId="141DC12A"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10</w:t>
            </w:r>
          </w:p>
        </w:tc>
        <w:tc>
          <w:tcPr>
            <w:tcW w:w="1418" w:type="dxa"/>
          </w:tcPr>
          <w:p w14:paraId="5488233A"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Blended</w:t>
            </w:r>
          </w:p>
        </w:tc>
      </w:tr>
      <w:tr w:rsidR="00FF4A51" w:rsidRPr="00DE0CA3" w14:paraId="38404D18" w14:textId="77777777" w:rsidTr="00FF4A51">
        <w:tc>
          <w:tcPr>
            <w:tcW w:w="1112" w:type="dxa"/>
          </w:tcPr>
          <w:p w14:paraId="21F17C8D" w14:textId="77777777" w:rsidR="00FF4A51" w:rsidRPr="00DE0CA3" w:rsidRDefault="00FF4A51" w:rsidP="00492E00">
            <w:pPr>
              <w:spacing w:before="40" w:after="40"/>
              <w:rPr>
                <w:rFonts w:ascii="Aptos" w:hAnsi="Aptos"/>
                <w:sz w:val="20"/>
                <w:szCs w:val="20"/>
              </w:rPr>
            </w:pPr>
            <w:r w:rsidRPr="00DE0CA3">
              <w:rPr>
                <w:rFonts w:ascii="Aptos" w:hAnsi="Aptos"/>
                <w:sz w:val="20"/>
                <w:szCs w:val="20"/>
              </w:rPr>
              <w:t>SOC102</w:t>
            </w:r>
          </w:p>
        </w:tc>
        <w:tc>
          <w:tcPr>
            <w:tcW w:w="1149" w:type="dxa"/>
          </w:tcPr>
          <w:p w14:paraId="4843FA8C" w14:textId="37A1104D" w:rsidR="00FF4A51" w:rsidRPr="00DE0CA3" w:rsidRDefault="00FF4A51" w:rsidP="00492E00">
            <w:pPr>
              <w:spacing w:before="40" w:after="40"/>
              <w:jc w:val="center"/>
              <w:rPr>
                <w:rFonts w:ascii="Aptos" w:hAnsi="Aptos"/>
                <w:sz w:val="20"/>
                <w:szCs w:val="20"/>
              </w:rPr>
            </w:pPr>
            <w:r>
              <w:rPr>
                <w:rFonts w:ascii="Aptos" w:hAnsi="Aptos"/>
                <w:sz w:val="20"/>
                <w:szCs w:val="20"/>
              </w:rPr>
              <w:t>1</w:t>
            </w:r>
          </w:p>
        </w:tc>
        <w:tc>
          <w:tcPr>
            <w:tcW w:w="3694" w:type="dxa"/>
          </w:tcPr>
          <w:p w14:paraId="72EFB814" w14:textId="77777777" w:rsidR="00FF4A51" w:rsidRPr="00DE0CA3" w:rsidRDefault="00FF4A51" w:rsidP="00492E00">
            <w:pPr>
              <w:spacing w:before="40" w:after="40"/>
              <w:rPr>
                <w:rFonts w:ascii="Aptos" w:hAnsi="Aptos"/>
                <w:sz w:val="20"/>
                <w:szCs w:val="20"/>
              </w:rPr>
            </w:pPr>
            <w:r w:rsidRPr="00DE0CA3">
              <w:rPr>
                <w:rFonts w:ascii="Aptos" w:hAnsi="Aptos"/>
                <w:sz w:val="20"/>
                <w:szCs w:val="20"/>
              </w:rPr>
              <w:t>Human Behaviour in a Social Context</w:t>
            </w:r>
          </w:p>
        </w:tc>
        <w:tc>
          <w:tcPr>
            <w:tcW w:w="992" w:type="dxa"/>
          </w:tcPr>
          <w:p w14:paraId="7175D4B1"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Core</w:t>
            </w:r>
          </w:p>
        </w:tc>
        <w:tc>
          <w:tcPr>
            <w:tcW w:w="992" w:type="dxa"/>
          </w:tcPr>
          <w:p w14:paraId="506D8D33"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10</w:t>
            </w:r>
          </w:p>
        </w:tc>
        <w:tc>
          <w:tcPr>
            <w:tcW w:w="1418" w:type="dxa"/>
          </w:tcPr>
          <w:p w14:paraId="15CEC3F5"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On campus</w:t>
            </w:r>
          </w:p>
        </w:tc>
      </w:tr>
      <w:tr w:rsidR="00FF4A51" w:rsidRPr="00DE0CA3" w14:paraId="31B484C8" w14:textId="77777777" w:rsidTr="00FF4A51">
        <w:tc>
          <w:tcPr>
            <w:tcW w:w="1112" w:type="dxa"/>
          </w:tcPr>
          <w:p w14:paraId="15DA6950" w14:textId="77777777" w:rsidR="00FF4A51" w:rsidRPr="00DE0CA3" w:rsidRDefault="00FF4A51" w:rsidP="00FF4A51">
            <w:pPr>
              <w:spacing w:before="40" w:after="40"/>
              <w:rPr>
                <w:rFonts w:ascii="Aptos" w:hAnsi="Aptos"/>
                <w:sz w:val="20"/>
                <w:szCs w:val="20"/>
              </w:rPr>
            </w:pPr>
            <w:r w:rsidRPr="00DE0CA3">
              <w:rPr>
                <w:rFonts w:ascii="Aptos" w:hAnsi="Aptos"/>
                <w:sz w:val="20"/>
                <w:szCs w:val="20"/>
              </w:rPr>
              <w:t>SOC103</w:t>
            </w:r>
          </w:p>
        </w:tc>
        <w:tc>
          <w:tcPr>
            <w:tcW w:w="1149" w:type="dxa"/>
          </w:tcPr>
          <w:p w14:paraId="7706E27F"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2</w:t>
            </w:r>
          </w:p>
        </w:tc>
        <w:tc>
          <w:tcPr>
            <w:tcW w:w="3694" w:type="dxa"/>
          </w:tcPr>
          <w:p w14:paraId="5E2C2A6E" w14:textId="77777777" w:rsidR="00FF4A51" w:rsidRPr="00DE0CA3" w:rsidRDefault="00FF4A51" w:rsidP="00492E00">
            <w:pPr>
              <w:spacing w:before="40" w:after="40"/>
              <w:rPr>
                <w:rFonts w:ascii="Aptos" w:hAnsi="Aptos"/>
                <w:sz w:val="20"/>
                <w:szCs w:val="20"/>
              </w:rPr>
            </w:pPr>
            <w:r w:rsidRPr="00DE0CA3">
              <w:rPr>
                <w:rFonts w:ascii="Aptos" w:hAnsi="Aptos"/>
                <w:sz w:val="20"/>
                <w:szCs w:val="20"/>
              </w:rPr>
              <w:t>Introduction to Social Work</w:t>
            </w:r>
          </w:p>
        </w:tc>
        <w:tc>
          <w:tcPr>
            <w:tcW w:w="992" w:type="dxa"/>
          </w:tcPr>
          <w:p w14:paraId="5F64A762"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Core</w:t>
            </w:r>
          </w:p>
        </w:tc>
        <w:tc>
          <w:tcPr>
            <w:tcW w:w="992" w:type="dxa"/>
          </w:tcPr>
          <w:p w14:paraId="33764A3F"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10</w:t>
            </w:r>
          </w:p>
        </w:tc>
        <w:tc>
          <w:tcPr>
            <w:tcW w:w="1418" w:type="dxa"/>
          </w:tcPr>
          <w:p w14:paraId="5C0B1F16"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On campus</w:t>
            </w:r>
          </w:p>
        </w:tc>
      </w:tr>
      <w:tr w:rsidR="00FF4A51" w:rsidRPr="00DE0CA3" w14:paraId="693ED895" w14:textId="77777777" w:rsidTr="00FF4A51">
        <w:tc>
          <w:tcPr>
            <w:tcW w:w="1112" w:type="dxa"/>
          </w:tcPr>
          <w:p w14:paraId="7556B4CF" w14:textId="77777777" w:rsidR="00FF4A51" w:rsidRPr="00DE0CA3" w:rsidRDefault="00FF4A51" w:rsidP="00FF4A51">
            <w:pPr>
              <w:spacing w:before="40" w:after="40"/>
              <w:rPr>
                <w:rFonts w:ascii="Aptos" w:hAnsi="Aptos"/>
                <w:sz w:val="20"/>
                <w:szCs w:val="20"/>
              </w:rPr>
            </w:pPr>
            <w:r w:rsidRPr="00DE0CA3">
              <w:rPr>
                <w:rFonts w:ascii="Aptos" w:hAnsi="Aptos"/>
                <w:sz w:val="20"/>
                <w:szCs w:val="20"/>
              </w:rPr>
              <w:t>SOC104</w:t>
            </w:r>
          </w:p>
        </w:tc>
        <w:tc>
          <w:tcPr>
            <w:tcW w:w="1149" w:type="dxa"/>
          </w:tcPr>
          <w:p w14:paraId="1A636655"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2</w:t>
            </w:r>
          </w:p>
        </w:tc>
        <w:tc>
          <w:tcPr>
            <w:tcW w:w="3694" w:type="dxa"/>
          </w:tcPr>
          <w:p w14:paraId="72598B8A" w14:textId="77777777" w:rsidR="00FF4A51" w:rsidRPr="00DE0CA3" w:rsidRDefault="00FF4A51" w:rsidP="00492E00">
            <w:pPr>
              <w:spacing w:before="40" w:after="40"/>
              <w:rPr>
                <w:rFonts w:ascii="Aptos" w:hAnsi="Aptos"/>
                <w:sz w:val="20"/>
                <w:szCs w:val="20"/>
              </w:rPr>
            </w:pPr>
            <w:r w:rsidRPr="00DE0CA3">
              <w:rPr>
                <w:rFonts w:ascii="Aptos" w:hAnsi="Aptos"/>
                <w:sz w:val="20"/>
                <w:szCs w:val="20"/>
              </w:rPr>
              <w:t>Australian Society and Social Policy</w:t>
            </w:r>
          </w:p>
        </w:tc>
        <w:tc>
          <w:tcPr>
            <w:tcW w:w="992" w:type="dxa"/>
          </w:tcPr>
          <w:p w14:paraId="704B23F7"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Core</w:t>
            </w:r>
          </w:p>
        </w:tc>
        <w:tc>
          <w:tcPr>
            <w:tcW w:w="992" w:type="dxa"/>
          </w:tcPr>
          <w:p w14:paraId="0DAFBE3C"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10</w:t>
            </w:r>
          </w:p>
        </w:tc>
        <w:tc>
          <w:tcPr>
            <w:tcW w:w="1418" w:type="dxa"/>
          </w:tcPr>
          <w:p w14:paraId="2A21AEE2"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Blended</w:t>
            </w:r>
          </w:p>
        </w:tc>
      </w:tr>
      <w:tr w:rsidR="00FF4A51" w:rsidRPr="00DE0CA3" w14:paraId="68938E17" w14:textId="77777777" w:rsidTr="00FF4A51">
        <w:tc>
          <w:tcPr>
            <w:tcW w:w="1112" w:type="dxa"/>
          </w:tcPr>
          <w:p w14:paraId="2B07CD15" w14:textId="77777777" w:rsidR="00FF4A51" w:rsidRPr="00DE0CA3" w:rsidRDefault="00FF4A51" w:rsidP="00FF4A51">
            <w:pPr>
              <w:spacing w:before="40" w:after="40"/>
              <w:rPr>
                <w:rFonts w:ascii="Aptos" w:hAnsi="Aptos"/>
                <w:sz w:val="20"/>
                <w:szCs w:val="20"/>
              </w:rPr>
            </w:pPr>
            <w:r w:rsidRPr="00DE0CA3">
              <w:rPr>
                <w:rFonts w:ascii="Aptos" w:hAnsi="Aptos"/>
                <w:sz w:val="20"/>
                <w:szCs w:val="20"/>
              </w:rPr>
              <w:t>SOC105</w:t>
            </w:r>
          </w:p>
        </w:tc>
        <w:tc>
          <w:tcPr>
            <w:tcW w:w="1149" w:type="dxa"/>
          </w:tcPr>
          <w:p w14:paraId="65536941"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2</w:t>
            </w:r>
          </w:p>
        </w:tc>
        <w:tc>
          <w:tcPr>
            <w:tcW w:w="3694" w:type="dxa"/>
          </w:tcPr>
          <w:p w14:paraId="4BF9DF85" w14:textId="77777777" w:rsidR="00FF4A51" w:rsidRPr="00DE0CA3" w:rsidRDefault="00FF4A51" w:rsidP="00492E00">
            <w:pPr>
              <w:spacing w:before="40" w:after="40"/>
              <w:rPr>
                <w:rFonts w:ascii="Aptos" w:hAnsi="Aptos"/>
                <w:sz w:val="20"/>
                <w:szCs w:val="20"/>
              </w:rPr>
            </w:pPr>
            <w:r w:rsidRPr="00DE0CA3">
              <w:rPr>
                <w:rFonts w:ascii="Aptos" w:hAnsi="Aptos"/>
                <w:sz w:val="20"/>
                <w:szCs w:val="20"/>
              </w:rPr>
              <w:t>Australian Indigenous Perspectives</w:t>
            </w:r>
          </w:p>
        </w:tc>
        <w:tc>
          <w:tcPr>
            <w:tcW w:w="992" w:type="dxa"/>
          </w:tcPr>
          <w:p w14:paraId="4C00C34A"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Core</w:t>
            </w:r>
          </w:p>
        </w:tc>
        <w:tc>
          <w:tcPr>
            <w:tcW w:w="992" w:type="dxa"/>
          </w:tcPr>
          <w:p w14:paraId="5450BCC8"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10</w:t>
            </w:r>
          </w:p>
        </w:tc>
        <w:tc>
          <w:tcPr>
            <w:tcW w:w="1418" w:type="dxa"/>
          </w:tcPr>
          <w:p w14:paraId="386728C3"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Online</w:t>
            </w:r>
          </w:p>
        </w:tc>
      </w:tr>
      <w:tr w:rsidR="00FF4A51" w:rsidRPr="00DE0CA3" w14:paraId="741EEBF7" w14:textId="77777777" w:rsidTr="00FF4A51">
        <w:tc>
          <w:tcPr>
            <w:tcW w:w="1112" w:type="dxa"/>
          </w:tcPr>
          <w:p w14:paraId="7FBEEC9B" w14:textId="77777777" w:rsidR="00FF4A51" w:rsidRPr="00DE0CA3" w:rsidRDefault="00FF4A51" w:rsidP="00FF4A51">
            <w:pPr>
              <w:spacing w:before="40" w:after="40"/>
              <w:rPr>
                <w:rFonts w:ascii="Aptos" w:hAnsi="Aptos"/>
                <w:sz w:val="20"/>
                <w:szCs w:val="20"/>
              </w:rPr>
            </w:pPr>
            <w:r w:rsidRPr="00DE0CA3">
              <w:rPr>
                <w:rFonts w:ascii="Aptos" w:hAnsi="Aptos"/>
                <w:sz w:val="20"/>
                <w:szCs w:val="20"/>
              </w:rPr>
              <w:t>SOC106</w:t>
            </w:r>
          </w:p>
        </w:tc>
        <w:tc>
          <w:tcPr>
            <w:tcW w:w="1149" w:type="dxa"/>
          </w:tcPr>
          <w:p w14:paraId="5A87F7DC"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2</w:t>
            </w:r>
          </w:p>
        </w:tc>
        <w:tc>
          <w:tcPr>
            <w:tcW w:w="3694" w:type="dxa"/>
          </w:tcPr>
          <w:p w14:paraId="2D3C8F03" w14:textId="77777777" w:rsidR="00FF4A51" w:rsidRPr="00DE0CA3" w:rsidRDefault="00FF4A51" w:rsidP="00492E00">
            <w:pPr>
              <w:spacing w:before="40" w:after="40"/>
              <w:rPr>
                <w:rFonts w:ascii="Aptos" w:hAnsi="Aptos"/>
                <w:sz w:val="20"/>
                <w:szCs w:val="20"/>
              </w:rPr>
            </w:pPr>
            <w:r w:rsidRPr="00DE0CA3">
              <w:rPr>
                <w:rFonts w:ascii="Aptos" w:hAnsi="Aptos"/>
                <w:sz w:val="20"/>
                <w:szCs w:val="20"/>
              </w:rPr>
              <w:t>Human Lifespan Development</w:t>
            </w:r>
          </w:p>
        </w:tc>
        <w:tc>
          <w:tcPr>
            <w:tcW w:w="992" w:type="dxa"/>
          </w:tcPr>
          <w:p w14:paraId="074722A3"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Core</w:t>
            </w:r>
          </w:p>
        </w:tc>
        <w:tc>
          <w:tcPr>
            <w:tcW w:w="992" w:type="dxa"/>
          </w:tcPr>
          <w:p w14:paraId="4F0871B3"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10</w:t>
            </w:r>
          </w:p>
        </w:tc>
        <w:tc>
          <w:tcPr>
            <w:tcW w:w="1418" w:type="dxa"/>
          </w:tcPr>
          <w:p w14:paraId="11FEB97F"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Online</w:t>
            </w:r>
          </w:p>
        </w:tc>
      </w:tr>
      <w:tr w:rsidR="00FF4A51" w:rsidRPr="00DE0CA3" w14:paraId="3AD8BBEC" w14:textId="77777777" w:rsidTr="00FF4A51">
        <w:tc>
          <w:tcPr>
            <w:tcW w:w="9357" w:type="dxa"/>
            <w:gridSpan w:val="6"/>
          </w:tcPr>
          <w:p w14:paraId="614F50B9" w14:textId="77777777" w:rsidR="00FF4A51" w:rsidRPr="00DE0CA3" w:rsidRDefault="00FF4A51" w:rsidP="00492E00">
            <w:pPr>
              <w:spacing w:before="120" w:after="120"/>
              <w:jc w:val="center"/>
              <w:rPr>
                <w:rFonts w:ascii="Aptos" w:hAnsi="Aptos"/>
                <w:b/>
                <w:bCs/>
                <w:sz w:val="20"/>
                <w:szCs w:val="20"/>
              </w:rPr>
            </w:pPr>
            <w:r w:rsidRPr="00DE0CA3">
              <w:rPr>
                <w:rFonts w:ascii="Aptos" w:hAnsi="Aptos"/>
                <w:b/>
                <w:bCs/>
                <w:sz w:val="20"/>
                <w:szCs w:val="20"/>
              </w:rPr>
              <w:t>Year 2 - Beginning Practices</w:t>
            </w:r>
          </w:p>
        </w:tc>
      </w:tr>
      <w:tr w:rsidR="00FF4A51" w:rsidRPr="00DE0CA3" w14:paraId="40A3CD9F" w14:textId="77777777" w:rsidTr="00FF4A51">
        <w:tc>
          <w:tcPr>
            <w:tcW w:w="1112" w:type="dxa"/>
          </w:tcPr>
          <w:p w14:paraId="27AE2A19" w14:textId="77777777" w:rsidR="00FF4A51" w:rsidRPr="00DE0CA3" w:rsidRDefault="00FF4A51" w:rsidP="00492E00">
            <w:pPr>
              <w:spacing w:before="40" w:after="40"/>
              <w:rPr>
                <w:rFonts w:ascii="Aptos" w:hAnsi="Aptos"/>
                <w:sz w:val="20"/>
                <w:szCs w:val="20"/>
              </w:rPr>
            </w:pPr>
            <w:bookmarkStart w:id="3" w:name="_Hlk196902438"/>
            <w:bookmarkEnd w:id="2"/>
            <w:r w:rsidRPr="00DE0CA3">
              <w:rPr>
                <w:rFonts w:ascii="Aptos" w:hAnsi="Aptos"/>
                <w:sz w:val="20"/>
                <w:szCs w:val="20"/>
              </w:rPr>
              <w:t>SOC201</w:t>
            </w:r>
          </w:p>
        </w:tc>
        <w:tc>
          <w:tcPr>
            <w:tcW w:w="1149" w:type="dxa"/>
          </w:tcPr>
          <w:p w14:paraId="5F91C0FF"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3</w:t>
            </w:r>
          </w:p>
        </w:tc>
        <w:tc>
          <w:tcPr>
            <w:tcW w:w="3694" w:type="dxa"/>
          </w:tcPr>
          <w:p w14:paraId="75A5CE26" w14:textId="77777777" w:rsidR="00FF4A51" w:rsidRPr="00DE0CA3" w:rsidRDefault="00FF4A51" w:rsidP="00492E00">
            <w:pPr>
              <w:spacing w:before="40" w:after="40"/>
              <w:rPr>
                <w:rFonts w:ascii="Aptos" w:hAnsi="Aptos"/>
                <w:sz w:val="20"/>
                <w:szCs w:val="20"/>
              </w:rPr>
            </w:pPr>
            <w:r w:rsidRPr="00DE0CA3">
              <w:rPr>
                <w:rFonts w:ascii="Aptos" w:hAnsi="Aptos"/>
                <w:sz w:val="20"/>
                <w:szCs w:val="20"/>
              </w:rPr>
              <w:t>Social Work Theories and Practice Frameworks</w:t>
            </w:r>
          </w:p>
        </w:tc>
        <w:tc>
          <w:tcPr>
            <w:tcW w:w="992" w:type="dxa"/>
          </w:tcPr>
          <w:p w14:paraId="74E28E00"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Core</w:t>
            </w:r>
          </w:p>
        </w:tc>
        <w:tc>
          <w:tcPr>
            <w:tcW w:w="992" w:type="dxa"/>
          </w:tcPr>
          <w:p w14:paraId="326E7C21"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10</w:t>
            </w:r>
          </w:p>
        </w:tc>
        <w:tc>
          <w:tcPr>
            <w:tcW w:w="1418" w:type="dxa"/>
          </w:tcPr>
          <w:p w14:paraId="539CC7A4"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On campus</w:t>
            </w:r>
          </w:p>
        </w:tc>
      </w:tr>
      <w:tr w:rsidR="00FF4A51" w:rsidRPr="00DE0CA3" w14:paraId="001B7C6D" w14:textId="77777777" w:rsidTr="00FF4A51">
        <w:tc>
          <w:tcPr>
            <w:tcW w:w="1112" w:type="dxa"/>
          </w:tcPr>
          <w:p w14:paraId="67142DF1" w14:textId="77777777" w:rsidR="00FF4A51" w:rsidRPr="00DE0CA3" w:rsidRDefault="00FF4A51" w:rsidP="00492E00">
            <w:pPr>
              <w:spacing w:before="40" w:after="40"/>
              <w:rPr>
                <w:rFonts w:ascii="Aptos" w:hAnsi="Aptos"/>
                <w:sz w:val="20"/>
                <w:szCs w:val="20"/>
              </w:rPr>
            </w:pPr>
            <w:r w:rsidRPr="00DE0CA3">
              <w:rPr>
                <w:rFonts w:ascii="Aptos" w:hAnsi="Aptos"/>
                <w:sz w:val="20"/>
                <w:szCs w:val="20"/>
              </w:rPr>
              <w:t>SOC202</w:t>
            </w:r>
          </w:p>
        </w:tc>
        <w:tc>
          <w:tcPr>
            <w:tcW w:w="1149" w:type="dxa"/>
          </w:tcPr>
          <w:p w14:paraId="0C3366F2"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3</w:t>
            </w:r>
          </w:p>
        </w:tc>
        <w:tc>
          <w:tcPr>
            <w:tcW w:w="3694" w:type="dxa"/>
          </w:tcPr>
          <w:p w14:paraId="2B011713" w14:textId="77777777" w:rsidR="00FF4A51" w:rsidRPr="00DE0CA3" w:rsidRDefault="00FF4A51" w:rsidP="00492E00">
            <w:pPr>
              <w:spacing w:before="40" w:after="40"/>
              <w:rPr>
                <w:rFonts w:ascii="Aptos" w:hAnsi="Aptos"/>
                <w:sz w:val="20"/>
                <w:szCs w:val="20"/>
              </w:rPr>
            </w:pPr>
            <w:r w:rsidRPr="00DE0CA3">
              <w:rPr>
                <w:rFonts w:ascii="Aptos" w:hAnsi="Aptos"/>
                <w:sz w:val="20"/>
                <w:szCs w:val="20"/>
              </w:rPr>
              <w:t>Working with Diverse Populations</w:t>
            </w:r>
          </w:p>
        </w:tc>
        <w:tc>
          <w:tcPr>
            <w:tcW w:w="992" w:type="dxa"/>
          </w:tcPr>
          <w:p w14:paraId="63DF007A"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Core</w:t>
            </w:r>
          </w:p>
        </w:tc>
        <w:tc>
          <w:tcPr>
            <w:tcW w:w="992" w:type="dxa"/>
          </w:tcPr>
          <w:p w14:paraId="7D223A95"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10</w:t>
            </w:r>
          </w:p>
        </w:tc>
        <w:tc>
          <w:tcPr>
            <w:tcW w:w="1418" w:type="dxa"/>
          </w:tcPr>
          <w:p w14:paraId="252E6668"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On campus</w:t>
            </w:r>
          </w:p>
        </w:tc>
      </w:tr>
      <w:tr w:rsidR="00FF4A51" w:rsidRPr="00DE0CA3" w14:paraId="661C4486" w14:textId="77777777" w:rsidTr="00FF4A51">
        <w:tc>
          <w:tcPr>
            <w:tcW w:w="1112" w:type="dxa"/>
          </w:tcPr>
          <w:p w14:paraId="39811081" w14:textId="77777777" w:rsidR="00FF4A51" w:rsidRPr="00DE0CA3" w:rsidRDefault="00FF4A51" w:rsidP="00492E00">
            <w:pPr>
              <w:spacing w:before="40" w:after="40"/>
              <w:rPr>
                <w:rFonts w:ascii="Aptos" w:hAnsi="Aptos"/>
                <w:sz w:val="20"/>
                <w:szCs w:val="20"/>
              </w:rPr>
            </w:pPr>
            <w:r w:rsidRPr="00DE0CA3">
              <w:rPr>
                <w:rFonts w:ascii="Aptos" w:hAnsi="Aptos"/>
                <w:sz w:val="20"/>
                <w:szCs w:val="20"/>
              </w:rPr>
              <w:t>SOC203</w:t>
            </w:r>
          </w:p>
        </w:tc>
        <w:tc>
          <w:tcPr>
            <w:tcW w:w="1149" w:type="dxa"/>
          </w:tcPr>
          <w:p w14:paraId="2762F377"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3</w:t>
            </w:r>
          </w:p>
        </w:tc>
        <w:tc>
          <w:tcPr>
            <w:tcW w:w="3694" w:type="dxa"/>
          </w:tcPr>
          <w:p w14:paraId="1A22F2DA" w14:textId="77777777" w:rsidR="00FF4A51" w:rsidRPr="00DE0CA3" w:rsidRDefault="00FF4A51" w:rsidP="00492E00">
            <w:pPr>
              <w:spacing w:before="40" w:after="40"/>
              <w:rPr>
                <w:rFonts w:ascii="Aptos" w:hAnsi="Aptos"/>
                <w:sz w:val="20"/>
                <w:szCs w:val="20"/>
              </w:rPr>
            </w:pPr>
            <w:r w:rsidRPr="00DE0CA3">
              <w:rPr>
                <w:rFonts w:ascii="Aptos" w:hAnsi="Aptos"/>
                <w:sz w:val="20"/>
                <w:szCs w:val="20"/>
              </w:rPr>
              <w:t>Working with Children and Families</w:t>
            </w:r>
          </w:p>
        </w:tc>
        <w:tc>
          <w:tcPr>
            <w:tcW w:w="992" w:type="dxa"/>
          </w:tcPr>
          <w:p w14:paraId="49CB47C6"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Core</w:t>
            </w:r>
          </w:p>
        </w:tc>
        <w:tc>
          <w:tcPr>
            <w:tcW w:w="992" w:type="dxa"/>
          </w:tcPr>
          <w:p w14:paraId="168D41B6"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10</w:t>
            </w:r>
          </w:p>
        </w:tc>
        <w:tc>
          <w:tcPr>
            <w:tcW w:w="1418" w:type="dxa"/>
          </w:tcPr>
          <w:p w14:paraId="441EA13C"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On campus</w:t>
            </w:r>
          </w:p>
        </w:tc>
      </w:tr>
      <w:tr w:rsidR="00FF4A51" w:rsidRPr="00DE0CA3" w14:paraId="5AB73FB2" w14:textId="77777777" w:rsidTr="00FF4A51">
        <w:tc>
          <w:tcPr>
            <w:tcW w:w="1112" w:type="dxa"/>
          </w:tcPr>
          <w:p w14:paraId="657DBEB1" w14:textId="77777777" w:rsidR="00FF4A51" w:rsidRPr="00DE0CA3" w:rsidRDefault="00FF4A51" w:rsidP="00492E00">
            <w:pPr>
              <w:spacing w:before="40" w:after="40"/>
              <w:rPr>
                <w:rFonts w:ascii="Aptos" w:hAnsi="Aptos"/>
                <w:sz w:val="20"/>
                <w:szCs w:val="20"/>
              </w:rPr>
            </w:pPr>
            <w:r w:rsidRPr="00DE0CA3">
              <w:rPr>
                <w:rFonts w:ascii="Aptos" w:hAnsi="Aptos"/>
                <w:sz w:val="20"/>
                <w:szCs w:val="20"/>
              </w:rPr>
              <w:t>SOC204</w:t>
            </w:r>
          </w:p>
        </w:tc>
        <w:tc>
          <w:tcPr>
            <w:tcW w:w="1149" w:type="dxa"/>
          </w:tcPr>
          <w:p w14:paraId="2409695D"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3</w:t>
            </w:r>
          </w:p>
        </w:tc>
        <w:tc>
          <w:tcPr>
            <w:tcW w:w="3694" w:type="dxa"/>
          </w:tcPr>
          <w:p w14:paraId="181BDF31" w14:textId="77777777" w:rsidR="00FF4A51" w:rsidRPr="00DE0CA3" w:rsidRDefault="00FF4A51" w:rsidP="00492E00">
            <w:pPr>
              <w:spacing w:before="40" w:after="40"/>
              <w:rPr>
                <w:rFonts w:ascii="Aptos" w:hAnsi="Aptos"/>
                <w:sz w:val="20"/>
                <w:szCs w:val="20"/>
              </w:rPr>
            </w:pPr>
            <w:r w:rsidRPr="00DE0CA3">
              <w:rPr>
                <w:rFonts w:ascii="Aptos" w:hAnsi="Aptos"/>
                <w:sz w:val="20"/>
                <w:szCs w:val="20"/>
              </w:rPr>
              <w:t>Mental Health in the Community</w:t>
            </w:r>
          </w:p>
        </w:tc>
        <w:tc>
          <w:tcPr>
            <w:tcW w:w="992" w:type="dxa"/>
          </w:tcPr>
          <w:p w14:paraId="004E1C71"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Core</w:t>
            </w:r>
          </w:p>
        </w:tc>
        <w:tc>
          <w:tcPr>
            <w:tcW w:w="992" w:type="dxa"/>
          </w:tcPr>
          <w:p w14:paraId="4FA5D306"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10</w:t>
            </w:r>
          </w:p>
        </w:tc>
        <w:tc>
          <w:tcPr>
            <w:tcW w:w="1418" w:type="dxa"/>
          </w:tcPr>
          <w:p w14:paraId="279D5AF5"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Blended</w:t>
            </w:r>
          </w:p>
        </w:tc>
      </w:tr>
      <w:tr w:rsidR="00FF4A51" w:rsidRPr="00DE0CA3" w14:paraId="7A4D5C3E" w14:textId="77777777" w:rsidTr="00FF4A51">
        <w:tc>
          <w:tcPr>
            <w:tcW w:w="1112" w:type="dxa"/>
          </w:tcPr>
          <w:p w14:paraId="43136F93" w14:textId="77777777" w:rsidR="00FF4A51" w:rsidRPr="00DE0CA3" w:rsidRDefault="00FF4A51" w:rsidP="00FF4A51">
            <w:pPr>
              <w:spacing w:before="40" w:after="40"/>
              <w:rPr>
                <w:rFonts w:ascii="Aptos" w:hAnsi="Aptos"/>
                <w:sz w:val="20"/>
                <w:szCs w:val="20"/>
              </w:rPr>
            </w:pPr>
            <w:r w:rsidRPr="00DE0CA3">
              <w:rPr>
                <w:rFonts w:ascii="Aptos" w:hAnsi="Aptos"/>
                <w:sz w:val="20"/>
                <w:szCs w:val="20"/>
              </w:rPr>
              <w:t>SOC205</w:t>
            </w:r>
          </w:p>
        </w:tc>
        <w:tc>
          <w:tcPr>
            <w:tcW w:w="1149" w:type="dxa"/>
          </w:tcPr>
          <w:p w14:paraId="5BAC210F"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4</w:t>
            </w:r>
          </w:p>
        </w:tc>
        <w:tc>
          <w:tcPr>
            <w:tcW w:w="3694" w:type="dxa"/>
          </w:tcPr>
          <w:p w14:paraId="757D214D" w14:textId="77777777" w:rsidR="00FF4A51" w:rsidRPr="00DE0CA3" w:rsidRDefault="00FF4A51" w:rsidP="00492E00">
            <w:pPr>
              <w:spacing w:before="40" w:after="40"/>
              <w:rPr>
                <w:rFonts w:ascii="Aptos" w:hAnsi="Aptos"/>
                <w:sz w:val="20"/>
                <w:szCs w:val="20"/>
              </w:rPr>
            </w:pPr>
            <w:r w:rsidRPr="00DE0CA3">
              <w:rPr>
                <w:rFonts w:ascii="Aptos" w:hAnsi="Aptos"/>
                <w:sz w:val="20"/>
                <w:szCs w:val="20"/>
              </w:rPr>
              <w:t>Legal, Ethical and Social Policy Frameworks</w:t>
            </w:r>
          </w:p>
        </w:tc>
        <w:tc>
          <w:tcPr>
            <w:tcW w:w="992" w:type="dxa"/>
          </w:tcPr>
          <w:p w14:paraId="5C73738B"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Core</w:t>
            </w:r>
          </w:p>
        </w:tc>
        <w:tc>
          <w:tcPr>
            <w:tcW w:w="992" w:type="dxa"/>
          </w:tcPr>
          <w:p w14:paraId="54247CFA"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10</w:t>
            </w:r>
          </w:p>
        </w:tc>
        <w:tc>
          <w:tcPr>
            <w:tcW w:w="1418" w:type="dxa"/>
          </w:tcPr>
          <w:p w14:paraId="16DB68BA"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Online</w:t>
            </w:r>
          </w:p>
        </w:tc>
      </w:tr>
      <w:tr w:rsidR="00FF4A51" w:rsidRPr="00DE0CA3" w14:paraId="636F17DD" w14:textId="77777777" w:rsidTr="00FF4A51">
        <w:tc>
          <w:tcPr>
            <w:tcW w:w="1112" w:type="dxa"/>
          </w:tcPr>
          <w:p w14:paraId="04D8AAF7" w14:textId="77777777" w:rsidR="00FF4A51" w:rsidRPr="00DE0CA3" w:rsidRDefault="00FF4A51" w:rsidP="00FF4A51">
            <w:pPr>
              <w:spacing w:before="40" w:after="40"/>
              <w:rPr>
                <w:rFonts w:ascii="Aptos" w:hAnsi="Aptos"/>
                <w:sz w:val="20"/>
                <w:szCs w:val="20"/>
              </w:rPr>
            </w:pPr>
            <w:r w:rsidRPr="00DE0CA3">
              <w:rPr>
                <w:rFonts w:ascii="Aptos" w:hAnsi="Aptos"/>
                <w:sz w:val="20"/>
                <w:szCs w:val="20"/>
              </w:rPr>
              <w:t>SOC206</w:t>
            </w:r>
          </w:p>
        </w:tc>
        <w:tc>
          <w:tcPr>
            <w:tcW w:w="1149" w:type="dxa"/>
          </w:tcPr>
          <w:p w14:paraId="072383B3"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4</w:t>
            </w:r>
          </w:p>
        </w:tc>
        <w:tc>
          <w:tcPr>
            <w:tcW w:w="3694" w:type="dxa"/>
          </w:tcPr>
          <w:p w14:paraId="788025D1" w14:textId="77777777" w:rsidR="00FF4A51" w:rsidRPr="00DE0CA3" w:rsidRDefault="00FF4A51" w:rsidP="00492E00">
            <w:pPr>
              <w:spacing w:before="40" w:after="40"/>
              <w:rPr>
                <w:rFonts w:ascii="Aptos" w:hAnsi="Aptos"/>
                <w:sz w:val="20"/>
                <w:szCs w:val="20"/>
              </w:rPr>
            </w:pPr>
            <w:r w:rsidRPr="00DE0CA3">
              <w:rPr>
                <w:rFonts w:ascii="Aptos" w:hAnsi="Aptos"/>
                <w:sz w:val="20"/>
                <w:szCs w:val="20"/>
              </w:rPr>
              <w:t>Disability: Strategies, Interventions and Service Standards</w:t>
            </w:r>
          </w:p>
        </w:tc>
        <w:tc>
          <w:tcPr>
            <w:tcW w:w="992" w:type="dxa"/>
          </w:tcPr>
          <w:p w14:paraId="6737C12E"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Core</w:t>
            </w:r>
          </w:p>
        </w:tc>
        <w:tc>
          <w:tcPr>
            <w:tcW w:w="992" w:type="dxa"/>
          </w:tcPr>
          <w:p w14:paraId="60FADE19"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10</w:t>
            </w:r>
          </w:p>
        </w:tc>
        <w:tc>
          <w:tcPr>
            <w:tcW w:w="1418" w:type="dxa"/>
          </w:tcPr>
          <w:p w14:paraId="13273D80"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On campus</w:t>
            </w:r>
          </w:p>
        </w:tc>
      </w:tr>
      <w:tr w:rsidR="00FF4A51" w:rsidRPr="00DE0CA3" w14:paraId="5BE8FD4F" w14:textId="77777777" w:rsidTr="00FF4A51">
        <w:tc>
          <w:tcPr>
            <w:tcW w:w="1112" w:type="dxa"/>
          </w:tcPr>
          <w:p w14:paraId="37F35440" w14:textId="77777777" w:rsidR="00FF4A51" w:rsidRPr="00DE0CA3" w:rsidRDefault="00FF4A51" w:rsidP="00FF4A51">
            <w:pPr>
              <w:spacing w:before="40" w:after="40"/>
              <w:rPr>
                <w:rFonts w:ascii="Aptos" w:hAnsi="Aptos"/>
                <w:sz w:val="20"/>
                <w:szCs w:val="20"/>
              </w:rPr>
            </w:pPr>
            <w:r w:rsidRPr="00DE0CA3">
              <w:rPr>
                <w:rFonts w:ascii="Aptos" w:hAnsi="Aptos"/>
                <w:sz w:val="20"/>
                <w:szCs w:val="20"/>
              </w:rPr>
              <w:t>SOC207</w:t>
            </w:r>
          </w:p>
        </w:tc>
        <w:tc>
          <w:tcPr>
            <w:tcW w:w="1149" w:type="dxa"/>
          </w:tcPr>
          <w:p w14:paraId="0CF3E25C"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4</w:t>
            </w:r>
          </w:p>
        </w:tc>
        <w:tc>
          <w:tcPr>
            <w:tcW w:w="3694" w:type="dxa"/>
          </w:tcPr>
          <w:p w14:paraId="3BB78E44" w14:textId="38FB1983" w:rsidR="00FF4A51" w:rsidRPr="00DE0CA3" w:rsidRDefault="00FF4A51" w:rsidP="00492E00">
            <w:pPr>
              <w:spacing w:before="40" w:after="40"/>
              <w:rPr>
                <w:rFonts w:ascii="Aptos" w:hAnsi="Aptos"/>
                <w:sz w:val="20"/>
                <w:szCs w:val="20"/>
              </w:rPr>
            </w:pPr>
            <w:r w:rsidRPr="00DE0CA3">
              <w:rPr>
                <w:rFonts w:ascii="Aptos" w:hAnsi="Aptos"/>
                <w:sz w:val="20"/>
                <w:szCs w:val="20"/>
              </w:rPr>
              <w:t>Preparing for Practice in the Field: Simulated Practice Activities</w:t>
            </w:r>
          </w:p>
        </w:tc>
        <w:tc>
          <w:tcPr>
            <w:tcW w:w="992" w:type="dxa"/>
          </w:tcPr>
          <w:p w14:paraId="0BD9AA5D"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Core</w:t>
            </w:r>
          </w:p>
        </w:tc>
        <w:tc>
          <w:tcPr>
            <w:tcW w:w="992" w:type="dxa"/>
          </w:tcPr>
          <w:p w14:paraId="38696C3B"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10</w:t>
            </w:r>
          </w:p>
        </w:tc>
        <w:tc>
          <w:tcPr>
            <w:tcW w:w="1418" w:type="dxa"/>
          </w:tcPr>
          <w:p w14:paraId="3F69E0FC"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Blended</w:t>
            </w:r>
          </w:p>
        </w:tc>
      </w:tr>
      <w:tr w:rsidR="00FF4A51" w:rsidRPr="00DE0CA3" w14:paraId="4D6BC1E4" w14:textId="77777777" w:rsidTr="00FF4A51">
        <w:tc>
          <w:tcPr>
            <w:tcW w:w="1112" w:type="dxa"/>
          </w:tcPr>
          <w:p w14:paraId="144AB0C5" w14:textId="77777777" w:rsidR="00FF4A51" w:rsidRPr="00DE0CA3" w:rsidRDefault="00FF4A51" w:rsidP="00FF4A51">
            <w:pPr>
              <w:spacing w:before="40" w:after="40"/>
              <w:rPr>
                <w:rFonts w:ascii="Aptos" w:hAnsi="Aptos"/>
                <w:sz w:val="20"/>
                <w:szCs w:val="20"/>
              </w:rPr>
            </w:pPr>
            <w:r w:rsidRPr="00DE0CA3">
              <w:rPr>
                <w:rFonts w:ascii="Aptos" w:hAnsi="Aptos"/>
                <w:sz w:val="20"/>
                <w:szCs w:val="20"/>
              </w:rPr>
              <w:t>SOC208</w:t>
            </w:r>
          </w:p>
        </w:tc>
        <w:tc>
          <w:tcPr>
            <w:tcW w:w="1149" w:type="dxa"/>
          </w:tcPr>
          <w:p w14:paraId="106C2CB8"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4</w:t>
            </w:r>
          </w:p>
        </w:tc>
        <w:tc>
          <w:tcPr>
            <w:tcW w:w="3694" w:type="dxa"/>
          </w:tcPr>
          <w:p w14:paraId="06BD2A28" w14:textId="140E91A1" w:rsidR="00FF4A51" w:rsidRPr="00DE0CA3" w:rsidRDefault="00FF4A51" w:rsidP="00492E00">
            <w:pPr>
              <w:spacing w:before="40" w:after="40"/>
              <w:rPr>
                <w:rFonts w:ascii="Aptos" w:hAnsi="Aptos"/>
                <w:sz w:val="20"/>
                <w:szCs w:val="20"/>
              </w:rPr>
            </w:pPr>
            <w:r w:rsidRPr="00DE0CA3">
              <w:rPr>
                <w:rFonts w:ascii="Aptos" w:hAnsi="Aptos"/>
                <w:sz w:val="20"/>
                <w:szCs w:val="20"/>
              </w:rPr>
              <w:t>Family Violence Practices</w:t>
            </w:r>
          </w:p>
        </w:tc>
        <w:tc>
          <w:tcPr>
            <w:tcW w:w="992" w:type="dxa"/>
          </w:tcPr>
          <w:p w14:paraId="2206FAC1"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Core</w:t>
            </w:r>
          </w:p>
        </w:tc>
        <w:tc>
          <w:tcPr>
            <w:tcW w:w="992" w:type="dxa"/>
          </w:tcPr>
          <w:p w14:paraId="00CE76C3"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10</w:t>
            </w:r>
          </w:p>
        </w:tc>
        <w:tc>
          <w:tcPr>
            <w:tcW w:w="1418" w:type="dxa"/>
          </w:tcPr>
          <w:p w14:paraId="0BAED69B"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On campus</w:t>
            </w:r>
            <w:bookmarkEnd w:id="3"/>
          </w:p>
        </w:tc>
      </w:tr>
      <w:tr w:rsidR="00FF4A51" w:rsidRPr="00DE0CA3" w14:paraId="4A06149F" w14:textId="77777777" w:rsidTr="00FF4A51">
        <w:tc>
          <w:tcPr>
            <w:tcW w:w="9357" w:type="dxa"/>
            <w:gridSpan w:val="6"/>
          </w:tcPr>
          <w:p w14:paraId="39FA150B" w14:textId="77777777" w:rsidR="00FF4A51" w:rsidRPr="00DE0CA3" w:rsidRDefault="00FF4A51" w:rsidP="00492E00">
            <w:pPr>
              <w:spacing w:before="120" w:after="120"/>
              <w:jc w:val="center"/>
              <w:rPr>
                <w:rFonts w:ascii="Aptos" w:hAnsi="Aptos"/>
                <w:b/>
                <w:bCs/>
                <w:sz w:val="20"/>
                <w:szCs w:val="20"/>
              </w:rPr>
            </w:pPr>
            <w:r w:rsidRPr="00DE0CA3">
              <w:rPr>
                <w:rFonts w:ascii="Aptos" w:hAnsi="Aptos"/>
                <w:b/>
                <w:bCs/>
                <w:sz w:val="20"/>
                <w:szCs w:val="20"/>
              </w:rPr>
              <w:t>Year 3 – Essential Practices</w:t>
            </w:r>
          </w:p>
        </w:tc>
      </w:tr>
      <w:tr w:rsidR="00FF4A51" w:rsidRPr="00DE0CA3" w14:paraId="39E41EC6" w14:textId="77777777" w:rsidTr="00FF4A51">
        <w:tc>
          <w:tcPr>
            <w:tcW w:w="1112" w:type="dxa"/>
          </w:tcPr>
          <w:p w14:paraId="6651F87E" w14:textId="77777777" w:rsidR="00FF4A51" w:rsidRPr="00DE0CA3" w:rsidRDefault="00FF4A51" w:rsidP="00FF4A51">
            <w:pPr>
              <w:spacing w:before="40" w:after="40"/>
              <w:rPr>
                <w:rFonts w:ascii="Aptos" w:hAnsi="Aptos"/>
                <w:sz w:val="20"/>
                <w:szCs w:val="20"/>
              </w:rPr>
            </w:pPr>
            <w:bookmarkStart w:id="4" w:name="_Hlk196902836"/>
            <w:r w:rsidRPr="00DE0CA3">
              <w:rPr>
                <w:rFonts w:ascii="Aptos" w:hAnsi="Aptos"/>
                <w:sz w:val="20"/>
                <w:szCs w:val="20"/>
              </w:rPr>
              <w:t>SOC302</w:t>
            </w:r>
          </w:p>
        </w:tc>
        <w:tc>
          <w:tcPr>
            <w:tcW w:w="1149" w:type="dxa"/>
          </w:tcPr>
          <w:p w14:paraId="71B6E6B7"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5</w:t>
            </w:r>
          </w:p>
        </w:tc>
        <w:tc>
          <w:tcPr>
            <w:tcW w:w="3694" w:type="dxa"/>
          </w:tcPr>
          <w:p w14:paraId="10BDFEBB" w14:textId="77777777" w:rsidR="00FF4A51" w:rsidRPr="00DE0CA3" w:rsidRDefault="00FF4A51" w:rsidP="00492E00">
            <w:pPr>
              <w:spacing w:before="40" w:after="40"/>
              <w:rPr>
                <w:rFonts w:ascii="Aptos" w:hAnsi="Aptos"/>
                <w:sz w:val="20"/>
                <w:szCs w:val="20"/>
              </w:rPr>
            </w:pPr>
            <w:r w:rsidRPr="00DE0CA3">
              <w:rPr>
                <w:rFonts w:ascii="Aptos" w:hAnsi="Aptos"/>
                <w:sz w:val="20"/>
                <w:szCs w:val="20"/>
              </w:rPr>
              <w:t>Casework and Counselling in Social Work</w:t>
            </w:r>
          </w:p>
        </w:tc>
        <w:tc>
          <w:tcPr>
            <w:tcW w:w="992" w:type="dxa"/>
          </w:tcPr>
          <w:p w14:paraId="63E21656"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Core</w:t>
            </w:r>
          </w:p>
        </w:tc>
        <w:tc>
          <w:tcPr>
            <w:tcW w:w="992" w:type="dxa"/>
          </w:tcPr>
          <w:p w14:paraId="737FC93D"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10</w:t>
            </w:r>
          </w:p>
        </w:tc>
        <w:tc>
          <w:tcPr>
            <w:tcW w:w="1418" w:type="dxa"/>
          </w:tcPr>
          <w:p w14:paraId="08582DDD"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On campus</w:t>
            </w:r>
          </w:p>
        </w:tc>
      </w:tr>
      <w:tr w:rsidR="00FF4A51" w:rsidRPr="00DE0CA3" w14:paraId="3C2EA013" w14:textId="77777777" w:rsidTr="00FF4A51">
        <w:trPr>
          <w:trHeight w:val="300"/>
        </w:trPr>
        <w:tc>
          <w:tcPr>
            <w:tcW w:w="1112" w:type="dxa"/>
          </w:tcPr>
          <w:p w14:paraId="7F7D6133" w14:textId="77777777" w:rsidR="00FF4A51" w:rsidRPr="00DE0CA3" w:rsidRDefault="00FF4A51" w:rsidP="00FF4A51">
            <w:pPr>
              <w:spacing w:before="40" w:after="40"/>
              <w:rPr>
                <w:rFonts w:ascii="Aptos" w:hAnsi="Aptos"/>
                <w:sz w:val="20"/>
                <w:szCs w:val="20"/>
              </w:rPr>
            </w:pPr>
            <w:r w:rsidRPr="00DE0CA3">
              <w:rPr>
                <w:rFonts w:ascii="Aptos" w:hAnsi="Aptos"/>
                <w:sz w:val="20"/>
                <w:szCs w:val="20"/>
              </w:rPr>
              <w:t>SOC301</w:t>
            </w:r>
          </w:p>
        </w:tc>
        <w:tc>
          <w:tcPr>
            <w:tcW w:w="1149" w:type="dxa"/>
          </w:tcPr>
          <w:p w14:paraId="0806E87A"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5</w:t>
            </w:r>
          </w:p>
        </w:tc>
        <w:tc>
          <w:tcPr>
            <w:tcW w:w="3694" w:type="dxa"/>
          </w:tcPr>
          <w:p w14:paraId="0C11490B" w14:textId="77777777" w:rsidR="00FF4A51" w:rsidRPr="00DE0CA3" w:rsidRDefault="00FF4A51" w:rsidP="00492E00">
            <w:pPr>
              <w:spacing w:before="40" w:after="40"/>
              <w:rPr>
                <w:rFonts w:ascii="Aptos" w:hAnsi="Aptos"/>
                <w:sz w:val="20"/>
                <w:szCs w:val="20"/>
              </w:rPr>
            </w:pPr>
            <w:r w:rsidRPr="00DE0CA3">
              <w:rPr>
                <w:rFonts w:ascii="Aptos" w:hAnsi="Aptos"/>
                <w:sz w:val="20"/>
                <w:szCs w:val="20"/>
              </w:rPr>
              <w:t>Group and Community Development Processes and Practices</w:t>
            </w:r>
          </w:p>
        </w:tc>
        <w:tc>
          <w:tcPr>
            <w:tcW w:w="992" w:type="dxa"/>
          </w:tcPr>
          <w:p w14:paraId="0E2BF1BB"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Core</w:t>
            </w:r>
          </w:p>
        </w:tc>
        <w:tc>
          <w:tcPr>
            <w:tcW w:w="992" w:type="dxa"/>
          </w:tcPr>
          <w:p w14:paraId="46E55864"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10</w:t>
            </w:r>
          </w:p>
        </w:tc>
        <w:tc>
          <w:tcPr>
            <w:tcW w:w="1418" w:type="dxa"/>
          </w:tcPr>
          <w:p w14:paraId="677CDCC7"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On campus</w:t>
            </w:r>
          </w:p>
        </w:tc>
      </w:tr>
      <w:tr w:rsidR="00FF4A51" w:rsidRPr="00DE0CA3" w14:paraId="4232C00B" w14:textId="77777777" w:rsidTr="00FF4A51">
        <w:tc>
          <w:tcPr>
            <w:tcW w:w="1112" w:type="dxa"/>
          </w:tcPr>
          <w:p w14:paraId="63BFD450" w14:textId="77777777" w:rsidR="00FF4A51" w:rsidRPr="00DE0CA3" w:rsidRDefault="00FF4A51" w:rsidP="00FF4A51">
            <w:pPr>
              <w:spacing w:before="40" w:after="40"/>
              <w:rPr>
                <w:rFonts w:ascii="Aptos" w:hAnsi="Aptos"/>
                <w:sz w:val="20"/>
                <w:szCs w:val="20"/>
              </w:rPr>
            </w:pPr>
            <w:r w:rsidRPr="00DE0CA3">
              <w:rPr>
                <w:rFonts w:ascii="Aptos" w:hAnsi="Aptos"/>
                <w:sz w:val="20"/>
                <w:szCs w:val="20"/>
              </w:rPr>
              <w:t>SOC303</w:t>
            </w:r>
          </w:p>
        </w:tc>
        <w:tc>
          <w:tcPr>
            <w:tcW w:w="1149" w:type="dxa"/>
          </w:tcPr>
          <w:p w14:paraId="5140F1FB"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5</w:t>
            </w:r>
          </w:p>
        </w:tc>
        <w:tc>
          <w:tcPr>
            <w:tcW w:w="3694" w:type="dxa"/>
          </w:tcPr>
          <w:p w14:paraId="438FF9C2" w14:textId="77777777" w:rsidR="00FF4A51" w:rsidRPr="00DE0CA3" w:rsidRDefault="00FF4A51" w:rsidP="00492E00">
            <w:pPr>
              <w:spacing w:before="40" w:after="40"/>
              <w:rPr>
                <w:rFonts w:ascii="Aptos" w:hAnsi="Aptos"/>
                <w:sz w:val="20"/>
                <w:szCs w:val="20"/>
              </w:rPr>
            </w:pPr>
            <w:r w:rsidRPr="00DE0CA3">
              <w:rPr>
                <w:rFonts w:ascii="Aptos" w:hAnsi="Aptos"/>
                <w:sz w:val="20"/>
                <w:szCs w:val="20"/>
              </w:rPr>
              <w:t>Social Work and Health</w:t>
            </w:r>
          </w:p>
        </w:tc>
        <w:tc>
          <w:tcPr>
            <w:tcW w:w="992" w:type="dxa"/>
          </w:tcPr>
          <w:p w14:paraId="056D5D93"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Core</w:t>
            </w:r>
          </w:p>
        </w:tc>
        <w:tc>
          <w:tcPr>
            <w:tcW w:w="992" w:type="dxa"/>
          </w:tcPr>
          <w:p w14:paraId="4FAB7890"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10</w:t>
            </w:r>
          </w:p>
        </w:tc>
        <w:tc>
          <w:tcPr>
            <w:tcW w:w="1418" w:type="dxa"/>
          </w:tcPr>
          <w:p w14:paraId="003D13F1"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Blended</w:t>
            </w:r>
          </w:p>
        </w:tc>
      </w:tr>
      <w:tr w:rsidR="00FF4A51" w:rsidRPr="00DE0CA3" w14:paraId="3DA2E3CA" w14:textId="77777777" w:rsidTr="00FF4A51">
        <w:tc>
          <w:tcPr>
            <w:tcW w:w="1112" w:type="dxa"/>
          </w:tcPr>
          <w:p w14:paraId="2FFE4861" w14:textId="77777777" w:rsidR="00FF4A51" w:rsidRPr="00DE0CA3" w:rsidRDefault="00FF4A51" w:rsidP="00FF4A51">
            <w:pPr>
              <w:spacing w:before="40" w:after="40"/>
              <w:rPr>
                <w:rFonts w:ascii="Aptos" w:hAnsi="Aptos"/>
                <w:sz w:val="20"/>
                <w:szCs w:val="20"/>
              </w:rPr>
            </w:pPr>
            <w:r w:rsidRPr="00DE0CA3">
              <w:rPr>
                <w:rFonts w:ascii="Aptos" w:hAnsi="Aptos"/>
                <w:sz w:val="20"/>
                <w:szCs w:val="20"/>
              </w:rPr>
              <w:lastRenderedPageBreak/>
              <w:t>SOC304</w:t>
            </w:r>
          </w:p>
        </w:tc>
        <w:tc>
          <w:tcPr>
            <w:tcW w:w="1149" w:type="dxa"/>
          </w:tcPr>
          <w:p w14:paraId="492B860F"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5</w:t>
            </w:r>
          </w:p>
        </w:tc>
        <w:tc>
          <w:tcPr>
            <w:tcW w:w="3694" w:type="dxa"/>
          </w:tcPr>
          <w:p w14:paraId="25C2B89B" w14:textId="77777777" w:rsidR="00FF4A51" w:rsidRPr="00DE0CA3" w:rsidRDefault="00FF4A51" w:rsidP="00492E00">
            <w:pPr>
              <w:spacing w:before="40" w:after="40"/>
              <w:rPr>
                <w:rFonts w:ascii="Aptos" w:hAnsi="Aptos"/>
                <w:sz w:val="20"/>
                <w:szCs w:val="20"/>
              </w:rPr>
            </w:pPr>
            <w:r w:rsidRPr="00DE0CA3">
              <w:rPr>
                <w:rFonts w:ascii="Aptos" w:hAnsi="Aptos"/>
                <w:sz w:val="20"/>
                <w:szCs w:val="20"/>
              </w:rPr>
              <w:t>Community Management and Human Service Organisations</w:t>
            </w:r>
          </w:p>
        </w:tc>
        <w:tc>
          <w:tcPr>
            <w:tcW w:w="992" w:type="dxa"/>
          </w:tcPr>
          <w:p w14:paraId="3A30CCE7"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Core</w:t>
            </w:r>
          </w:p>
        </w:tc>
        <w:tc>
          <w:tcPr>
            <w:tcW w:w="992" w:type="dxa"/>
          </w:tcPr>
          <w:p w14:paraId="7D319567"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10</w:t>
            </w:r>
          </w:p>
        </w:tc>
        <w:tc>
          <w:tcPr>
            <w:tcW w:w="1418" w:type="dxa"/>
          </w:tcPr>
          <w:p w14:paraId="723D884D"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Online</w:t>
            </w:r>
          </w:p>
        </w:tc>
      </w:tr>
      <w:bookmarkEnd w:id="4"/>
      <w:tr w:rsidR="00FF4A51" w:rsidRPr="00DE0CA3" w14:paraId="2BDCFD04" w14:textId="77777777" w:rsidTr="00FF4A51">
        <w:tc>
          <w:tcPr>
            <w:tcW w:w="1112" w:type="dxa"/>
          </w:tcPr>
          <w:p w14:paraId="2D0992ED" w14:textId="77777777" w:rsidR="00FF4A51" w:rsidRPr="00DE0CA3" w:rsidRDefault="00FF4A51" w:rsidP="00FF4A51">
            <w:pPr>
              <w:spacing w:before="40" w:after="40"/>
              <w:rPr>
                <w:rFonts w:ascii="Aptos" w:hAnsi="Aptos"/>
                <w:sz w:val="20"/>
                <w:szCs w:val="20"/>
              </w:rPr>
            </w:pPr>
            <w:r w:rsidRPr="00DE0CA3">
              <w:rPr>
                <w:rFonts w:ascii="Aptos" w:hAnsi="Aptos"/>
                <w:sz w:val="20"/>
                <w:szCs w:val="20"/>
              </w:rPr>
              <w:t>SOC305</w:t>
            </w:r>
          </w:p>
        </w:tc>
        <w:tc>
          <w:tcPr>
            <w:tcW w:w="1149" w:type="dxa"/>
          </w:tcPr>
          <w:p w14:paraId="63566011"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6</w:t>
            </w:r>
          </w:p>
        </w:tc>
        <w:tc>
          <w:tcPr>
            <w:tcW w:w="3694" w:type="dxa"/>
          </w:tcPr>
          <w:p w14:paraId="03B06171" w14:textId="77777777" w:rsidR="00FF4A51" w:rsidRPr="00DE0CA3" w:rsidRDefault="00FF4A51" w:rsidP="00492E00">
            <w:pPr>
              <w:spacing w:before="40" w:after="40"/>
              <w:rPr>
                <w:rFonts w:ascii="Aptos" w:hAnsi="Aptos"/>
                <w:sz w:val="20"/>
                <w:szCs w:val="20"/>
              </w:rPr>
            </w:pPr>
            <w:r w:rsidRPr="00DE0CA3">
              <w:rPr>
                <w:rFonts w:ascii="Aptos" w:hAnsi="Aptos"/>
                <w:sz w:val="20"/>
                <w:szCs w:val="20"/>
              </w:rPr>
              <w:t>Evidence-Based Social Work Practices</w:t>
            </w:r>
          </w:p>
        </w:tc>
        <w:tc>
          <w:tcPr>
            <w:tcW w:w="992" w:type="dxa"/>
          </w:tcPr>
          <w:p w14:paraId="2096E9CB"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Core</w:t>
            </w:r>
          </w:p>
        </w:tc>
        <w:tc>
          <w:tcPr>
            <w:tcW w:w="992" w:type="dxa"/>
          </w:tcPr>
          <w:p w14:paraId="5893DDFF"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10</w:t>
            </w:r>
          </w:p>
        </w:tc>
        <w:tc>
          <w:tcPr>
            <w:tcW w:w="1418" w:type="dxa"/>
          </w:tcPr>
          <w:p w14:paraId="3BB863E4"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Online</w:t>
            </w:r>
          </w:p>
        </w:tc>
      </w:tr>
      <w:tr w:rsidR="00FF4A51" w:rsidRPr="00DE0CA3" w14:paraId="2454C00D" w14:textId="77777777" w:rsidTr="00FF4A51">
        <w:tc>
          <w:tcPr>
            <w:tcW w:w="1112" w:type="dxa"/>
          </w:tcPr>
          <w:p w14:paraId="57E35E77" w14:textId="77777777" w:rsidR="00FF4A51" w:rsidRPr="00DE0CA3" w:rsidRDefault="00FF4A51" w:rsidP="00FF4A51">
            <w:pPr>
              <w:spacing w:before="40" w:after="40"/>
              <w:rPr>
                <w:rFonts w:ascii="Aptos" w:hAnsi="Aptos"/>
                <w:sz w:val="20"/>
                <w:szCs w:val="20"/>
              </w:rPr>
            </w:pPr>
            <w:r w:rsidRPr="00DE0CA3">
              <w:rPr>
                <w:rFonts w:ascii="Aptos" w:hAnsi="Aptos"/>
                <w:sz w:val="20"/>
                <w:szCs w:val="20"/>
              </w:rPr>
              <w:t>SOC306</w:t>
            </w:r>
          </w:p>
        </w:tc>
        <w:tc>
          <w:tcPr>
            <w:tcW w:w="1149" w:type="dxa"/>
          </w:tcPr>
          <w:p w14:paraId="48ABD72B"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6</w:t>
            </w:r>
          </w:p>
        </w:tc>
        <w:tc>
          <w:tcPr>
            <w:tcW w:w="3694" w:type="dxa"/>
          </w:tcPr>
          <w:p w14:paraId="036A6198" w14:textId="77777777" w:rsidR="00FF4A51" w:rsidRPr="00DE0CA3" w:rsidRDefault="00FF4A51" w:rsidP="00492E00">
            <w:pPr>
              <w:spacing w:before="40" w:after="40"/>
              <w:rPr>
                <w:rFonts w:ascii="Aptos" w:hAnsi="Aptos"/>
                <w:sz w:val="20"/>
                <w:szCs w:val="20"/>
              </w:rPr>
            </w:pPr>
            <w:r w:rsidRPr="00DE0CA3">
              <w:rPr>
                <w:rFonts w:ascii="Aptos" w:hAnsi="Aptos"/>
                <w:sz w:val="20"/>
                <w:szCs w:val="20"/>
              </w:rPr>
              <w:t>Social Policy Analysis and Advocacy</w:t>
            </w:r>
          </w:p>
        </w:tc>
        <w:tc>
          <w:tcPr>
            <w:tcW w:w="992" w:type="dxa"/>
          </w:tcPr>
          <w:p w14:paraId="232EB6F3"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Core</w:t>
            </w:r>
          </w:p>
        </w:tc>
        <w:tc>
          <w:tcPr>
            <w:tcW w:w="992" w:type="dxa"/>
          </w:tcPr>
          <w:p w14:paraId="522D3AA1"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10</w:t>
            </w:r>
          </w:p>
        </w:tc>
        <w:tc>
          <w:tcPr>
            <w:tcW w:w="1418" w:type="dxa"/>
          </w:tcPr>
          <w:p w14:paraId="2C2F0EBA"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Online</w:t>
            </w:r>
          </w:p>
        </w:tc>
      </w:tr>
      <w:tr w:rsidR="00FF4A51" w:rsidRPr="00DE0CA3" w14:paraId="6E256F0F" w14:textId="77777777" w:rsidTr="00FF4A51">
        <w:tc>
          <w:tcPr>
            <w:tcW w:w="1112" w:type="dxa"/>
          </w:tcPr>
          <w:p w14:paraId="62587B54" w14:textId="77777777" w:rsidR="00FF4A51" w:rsidRPr="00DE0CA3" w:rsidRDefault="00FF4A51" w:rsidP="00FF4A51">
            <w:pPr>
              <w:spacing w:before="40" w:after="40"/>
              <w:rPr>
                <w:rFonts w:ascii="Aptos" w:hAnsi="Aptos"/>
                <w:sz w:val="20"/>
                <w:szCs w:val="20"/>
              </w:rPr>
            </w:pPr>
            <w:r w:rsidRPr="00DE0CA3">
              <w:rPr>
                <w:rFonts w:ascii="Aptos" w:hAnsi="Aptos"/>
                <w:sz w:val="20"/>
                <w:szCs w:val="20"/>
              </w:rPr>
              <w:t>SOC307</w:t>
            </w:r>
          </w:p>
        </w:tc>
        <w:tc>
          <w:tcPr>
            <w:tcW w:w="1149" w:type="dxa"/>
          </w:tcPr>
          <w:p w14:paraId="77801FBA"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6</w:t>
            </w:r>
          </w:p>
        </w:tc>
        <w:tc>
          <w:tcPr>
            <w:tcW w:w="3694" w:type="dxa"/>
          </w:tcPr>
          <w:p w14:paraId="094E1716" w14:textId="77777777" w:rsidR="00FF4A51" w:rsidRPr="00DE0CA3" w:rsidRDefault="00FF4A51" w:rsidP="00492E00">
            <w:pPr>
              <w:spacing w:before="40" w:after="40"/>
              <w:rPr>
                <w:rFonts w:ascii="Aptos" w:hAnsi="Aptos"/>
                <w:sz w:val="20"/>
                <w:szCs w:val="20"/>
              </w:rPr>
            </w:pPr>
            <w:r w:rsidRPr="00DE0CA3">
              <w:rPr>
                <w:rFonts w:ascii="Aptos" w:hAnsi="Aptos"/>
                <w:sz w:val="20"/>
                <w:szCs w:val="20"/>
              </w:rPr>
              <w:t>Professional Skills Development A (500-hour Placement)</w:t>
            </w:r>
          </w:p>
        </w:tc>
        <w:tc>
          <w:tcPr>
            <w:tcW w:w="992" w:type="dxa"/>
          </w:tcPr>
          <w:p w14:paraId="13D86BDB"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Core</w:t>
            </w:r>
          </w:p>
        </w:tc>
        <w:tc>
          <w:tcPr>
            <w:tcW w:w="992" w:type="dxa"/>
          </w:tcPr>
          <w:p w14:paraId="70AE6142"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20</w:t>
            </w:r>
          </w:p>
        </w:tc>
        <w:tc>
          <w:tcPr>
            <w:tcW w:w="1418" w:type="dxa"/>
          </w:tcPr>
          <w:p w14:paraId="6CD623B9"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In agency</w:t>
            </w:r>
          </w:p>
        </w:tc>
      </w:tr>
      <w:tr w:rsidR="00FF4A51" w:rsidRPr="00DE0CA3" w14:paraId="1F9DC23B" w14:textId="77777777" w:rsidTr="00FF4A51">
        <w:tc>
          <w:tcPr>
            <w:tcW w:w="9357" w:type="dxa"/>
            <w:gridSpan w:val="6"/>
          </w:tcPr>
          <w:p w14:paraId="2D228038" w14:textId="77777777" w:rsidR="00FF4A51" w:rsidRPr="00DE0CA3" w:rsidRDefault="00FF4A51" w:rsidP="00492E00">
            <w:pPr>
              <w:spacing w:before="40" w:after="40"/>
              <w:jc w:val="center"/>
              <w:rPr>
                <w:rFonts w:ascii="Aptos" w:hAnsi="Aptos"/>
                <w:b/>
                <w:bCs/>
                <w:sz w:val="20"/>
                <w:szCs w:val="20"/>
              </w:rPr>
            </w:pPr>
            <w:r w:rsidRPr="00DE0CA3">
              <w:rPr>
                <w:rFonts w:ascii="Aptos" w:hAnsi="Aptos"/>
                <w:b/>
                <w:bCs/>
                <w:sz w:val="20"/>
                <w:szCs w:val="20"/>
              </w:rPr>
              <w:t>Year 4 – Graduate Practices</w:t>
            </w:r>
          </w:p>
        </w:tc>
      </w:tr>
      <w:tr w:rsidR="00FF4A51" w:rsidRPr="00DE0CA3" w14:paraId="07E3F083" w14:textId="77777777" w:rsidTr="00FF4A51">
        <w:tc>
          <w:tcPr>
            <w:tcW w:w="1112" w:type="dxa"/>
          </w:tcPr>
          <w:p w14:paraId="02311BC4" w14:textId="77777777" w:rsidR="00FF4A51" w:rsidRPr="00DE0CA3" w:rsidRDefault="00FF4A51" w:rsidP="00FF4A51">
            <w:pPr>
              <w:spacing w:before="40" w:after="40"/>
              <w:rPr>
                <w:rFonts w:ascii="Aptos" w:hAnsi="Aptos"/>
                <w:sz w:val="20"/>
                <w:szCs w:val="20"/>
              </w:rPr>
            </w:pPr>
            <w:bookmarkStart w:id="5" w:name="_Hlk196902964"/>
            <w:r w:rsidRPr="00DE0CA3">
              <w:rPr>
                <w:rFonts w:ascii="Aptos" w:hAnsi="Aptos"/>
                <w:sz w:val="20"/>
                <w:szCs w:val="20"/>
              </w:rPr>
              <w:t>SOC401</w:t>
            </w:r>
          </w:p>
        </w:tc>
        <w:tc>
          <w:tcPr>
            <w:tcW w:w="1149" w:type="dxa"/>
          </w:tcPr>
          <w:p w14:paraId="3102E8E0"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7</w:t>
            </w:r>
          </w:p>
        </w:tc>
        <w:tc>
          <w:tcPr>
            <w:tcW w:w="3694" w:type="dxa"/>
          </w:tcPr>
          <w:p w14:paraId="57AC9578" w14:textId="77777777" w:rsidR="00FF4A51" w:rsidRPr="00DE0CA3" w:rsidRDefault="00FF4A51" w:rsidP="00492E00">
            <w:pPr>
              <w:spacing w:before="40" w:after="40"/>
              <w:rPr>
                <w:rFonts w:ascii="Aptos" w:hAnsi="Aptos"/>
                <w:sz w:val="20"/>
                <w:szCs w:val="20"/>
              </w:rPr>
            </w:pPr>
            <w:r w:rsidRPr="00DE0CA3">
              <w:rPr>
                <w:rFonts w:ascii="Aptos" w:hAnsi="Aptos"/>
                <w:sz w:val="20"/>
                <w:szCs w:val="20"/>
              </w:rPr>
              <w:t>Statutory Social Work: Working with Victims and Offenders</w:t>
            </w:r>
          </w:p>
        </w:tc>
        <w:tc>
          <w:tcPr>
            <w:tcW w:w="992" w:type="dxa"/>
          </w:tcPr>
          <w:p w14:paraId="12EF0100"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Core</w:t>
            </w:r>
          </w:p>
        </w:tc>
        <w:tc>
          <w:tcPr>
            <w:tcW w:w="992" w:type="dxa"/>
          </w:tcPr>
          <w:p w14:paraId="76061FC2"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10</w:t>
            </w:r>
          </w:p>
        </w:tc>
        <w:tc>
          <w:tcPr>
            <w:tcW w:w="1418" w:type="dxa"/>
          </w:tcPr>
          <w:p w14:paraId="63FD4F9C"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On campus</w:t>
            </w:r>
          </w:p>
        </w:tc>
      </w:tr>
      <w:tr w:rsidR="00FF4A51" w:rsidRPr="00DE0CA3" w14:paraId="3B2784F8" w14:textId="77777777" w:rsidTr="00FF4A51">
        <w:tc>
          <w:tcPr>
            <w:tcW w:w="1112" w:type="dxa"/>
          </w:tcPr>
          <w:p w14:paraId="4E8E8717" w14:textId="77777777" w:rsidR="00FF4A51" w:rsidRPr="00DE0CA3" w:rsidRDefault="00FF4A51" w:rsidP="00FF4A51">
            <w:pPr>
              <w:spacing w:before="40" w:after="40"/>
              <w:rPr>
                <w:rFonts w:ascii="Aptos" w:hAnsi="Aptos"/>
                <w:sz w:val="20"/>
                <w:szCs w:val="20"/>
              </w:rPr>
            </w:pPr>
            <w:r w:rsidRPr="00DE0CA3">
              <w:rPr>
                <w:rFonts w:ascii="Aptos" w:hAnsi="Aptos"/>
                <w:sz w:val="20"/>
                <w:szCs w:val="20"/>
              </w:rPr>
              <w:t>SOC402</w:t>
            </w:r>
          </w:p>
        </w:tc>
        <w:tc>
          <w:tcPr>
            <w:tcW w:w="1149" w:type="dxa"/>
          </w:tcPr>
          <w:p w14:paraId="4CE14B5B"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7</w:t>
            </w:r>
          </w:p>
        </w:tc>
        <w:tc>
          <w:tcPr>
            <w:tcW w:w="3694" w:type="dxa"/>
          </w:tcPr>
          <w:p w14:paraId="7A14BF44" w14:textId="77777777" w:rsidR="00FF4A51" w:rsidRPr="00DE0CA3" w:rsidRDefault="00FF4A51" w:rsidP="00492E00">
            <w:pPr>
              <w:spacing w:before="40" w:after="40"/>
              <w:rPr>
                <w:rFonts w:ascii="Aptos" w:hAnsi="Aptos"/>
                <w:sz w:val="20"/>
                <w:szCs w:val="20"/>
              </w:rPr>
            </w:pPr>
            <w:r w:rsidRPr="00DE0CA3">
              <w:rPr>
                <w:rFonts w:ascii="Aptos" w:hAnsi="Aptos"/>
                <w:sz w:val="20"/>
                <w:szCs w:val="20"/>
              </w:rPr>
              <w:t>Innovation in Social Policy and Research: Evidence based Practice</w:t>
            </w:r>
          </w:p>
        </w:tc>
        <w:tc>
          <w:tcPr>
            <w:tcW w:w="992" w:type="dxa"/>
          </w:tcPr>
          <w:p w14:paraId="08FA9269"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Core</w:t>
            </w:r>
          </w:p>
        </w:tc>
        <w:tc>
          <w:tcPr>
            <w:tcW w:w="992" w:type="dxa"/>
          </w:tcPr>
          <w:p w14:paraId="0FCF7F9E"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10</w:t>
            </w:r>
          </w:p>
        </w:tc>
        <w:tc>
          <w:tcPr>
            <w:tcW w:w="1418" w:type="dxa"/>
          </w:tcPr>
          <w:p w14:paraId="265F9017"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Blended</w:t>
            </w:r>
          </w:p>
        </w:tc>
      </w:tr>
      <w:tr w:rsidR="00FF4A51" w:rsidRPr="00DE0CA3" w14:paraId="510FD682" w14:textId="77777777" w:rsidTr="00FF4A51">
        <w:tc>
          <w:tcPr>
            <w:tcW w:w="1112" w:type="dxa"/>
          </w:tcPr>
          <w:p w14:paraId="7624E3ED" w14:textId="77777777" w:rsidR="00FF4A51" w:rsidRPr="00DE0CA3" w:rsidRDefault="00FF4A51" w:rsidP="00FF4A51">
            <w:pPr>
              <w:spacing w:before="40" w:after="40"/>
              <w:rPr>
                <w:rFonts w:ascii="Aptos" w:hAnsi="Aptos"/>
                <w:sz w:val="20"/>
                <w:szCs w:val="20"/>
              </w:rPr>
            </w:pPr>
            <w:r w:rsidRPr="00DE0CA3">
              <w:rPr>
                <w:rFonts w:ascii="Aptos" w:hAnsi="Aptos"/>
                <w:sz w:val="20"/>
                <w:szCs w:val="20"/>
              </w:rPr>
              <w:t>SOC403</w:t>
            </w:r>
          </w:p>
        </w:tc>
        <w:tc>
          <w:tcPr>
            <w:tcW w:w="1149" w:type="dxa"/>
          </w:tcPr>
          <w:p w14:paraId="0048E008"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7</w:t>
            </w:r>
          </w:p>
        </w:tc>
        <w:tc>
          <w:tcPr>
            <w:tcW w:w="3694" w:type="dxa"/>
          </w:tcPr>
          <w:p w14:paraId="06C739CC" w14:textId="77777777" w:rsidR="00FF4A51" w:rsidRPr="00DE0CA3" w:rsidRDefault="00FF4A51" w:rsidP="00492E00">
            <w:pPr>
              <w:spacing w:before="40" w:after="40"/>
              <w:rPr>
                <w:rFonts w:ascii="Aptos" w:hAnsi="Aptos"/>
                <w:sz w:val="20"/>
                <w:szCs w:val="20"/>
              </w:rPr>
            </w:pPr>
            <w:r w:rsidRPr="00DE0CA3">
              <w:rPr>
                <w:rFonts w:ascii="Aptos" w:hAnsi="Aptos"/>
                <w:sz w:val="20"/>
                <w:szCs w:val="20"/>
              </w:rPr>
              <w:t xml:space="preserve">Trauma-informed Social Work Practices </w:t>
            </w:r>
          </w:p>
        </w:tc>
        <w:tc>
          <w:tcPr>
            <w:tcW w:w="992" w:type="dxa"/>
          </w:tcPr>
          <w:p w14:paraId="24010501"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Core</w:t>
            </w:r>
          </w:p>
        </w:tc>
        <w:tc>
          <w:tcPr>
            <w:tcW w:w="992" w:type="dxa"/>
          </w:tcPr>
          <w:p w14:paraId="5629BA90"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10</w:t>
            </w:r>
          </w:p>
        </w:tc>
        <w:tc>
          <w:tcPr>
            <w:tcW w:w="1418" w:type="dxa"/>
          </w:tcPr>
          <w:p w14:paraId="19E714A6"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On campus</w:t>
            </w:r>
          </w:p>
        </w:tc>
      </w:tr>
      <w:bookmarkEnd w:id="5"/>
      <w:tr w:rsidR="00FF4A51" w:rsidRPr="00DE0CA3" w14:paraId="53C91D1E" w14:textId="77777777" w:rsidTr="00FF4A51">
        <w:tc>
          <w:tcPr>
            <w:tcW w:w="1112" w:type="dxa"/>
          </w:tcPr>
          <w:p w14:paraId="67A50786" w14:textId="77777777" w:rsidR="00FF4A51" w:rsidRPr="00DE0CA3" w:rsidRDefault="00FF4A51" w:rsidP="00FF4A51">
            <w:pPr>
              <w:spacing w:before="40" w:after="40"/>
              <w:rPr>
                <w:rFonts w:ascii="Aptos" w:hAnsi="Aptos"/>
                <w:sz w:val="20"/>
                <w:szCs w:val="20"/>
              </w:rPr>
            </w:pPr>
            <w:r w:rsidRPr="00DE0CA3">
              <w:rPr>
                <w:rFonts w:ascii="Aptos" w:hAnsi="Aptos"/>
                <w:sz w:val="20"/>
                <w:szCs w:val="20"/>
              </w:rPr>
              <w:t>SOC404</w:t>
            </w:r>
          </w:p>
        </w:tc>
        <w:tc>
          <w:tcPr>
            <w:tcW w:w="1149" w:type="dxa"/>
          </w:tcPr>
          <w:p w14:paraId="411E98C4"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7</w:t>
            </w:r>
          </w:p>
        </w:tc>
        <w:tc>
          <w:tcPr>
            <w:tcW w:w="3694" w:type="dxa"/>
          </w:tcPr>
          <w:p w14:paraId="4DD75F0F" w14:textId="77777777" w:rsidR="00FF4A51" w:rsidRPr="00DE0CA3" w:rsidRDefault="00FF4A51" w:rsidP="00492E00">
            <w:pPr>
              <w:spacing w:before="40" w:after="40"/>
              <w:rPr>
                <w:rFonts w:ascii="Aptos" w:hAnsi="Aptos"/>
                <w:sz w:val="20"/>
                <w:szCs w:val="20"/>
              </w:rPr>
            </w:pPr>
            <w:r w:rsidRPr="00DE0CA3">
              <w:rPr>
                <w:rFonts w:ascii="Aptos" w:hAnsi="Aptos"/>
                <w:sz w:val="20"/>
                <w:szCs w:val="20"/>
              </w:rPr>
              <w:t>Contemporary International Issues in Social Work</w:t>
            </w:r>
          </w:p>
        </w:tc>
        <w:tc>
          <w:tcPr>
            <w:tcW w:w="992" w:type="dxa"/>
          </w:tcPr>
          <w:p w14:paraId="5A66A3B4"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Core</w:t>
            </w:r>
          </w:p>
        </w:tc>
        <w:tc>
          <w:tcPr>
            <w:tcW w:w="992" w:type="dxa"/>
          </w:tcPr>
          <w:p w14:paraId="2EA327C1"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10</w:t>
            </w:r>
          </w:p>
        </w:tc>
        <w:tc>
          <w:tcPr>
            <w:tcW w:w="1418" w:type="dxa"/>
          </w:tcPr>
          <w:p w14:paraId="4438D827"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Blended</w:t>
            </w:r>
          </w:p>
        </w:tc>
      </w:tr>
      <w:tr w:rsidR="00FF4A51" w:rsidRPr="00DE0CA3" w14:paraId="31E4CE8A" w14:textId="77777777" w:rsidTr="00FF4A51">
        <w:tc>
          <w:tcPr>
            <w:tcW w:w="1112" w:type="dxa"/>
          </w:tcPr>
          <w:p w14:paraId="656EF6A4" w14:textId="77777777" w:rsidR="00FF4A51" w:rsidRPr="00DE0CA3" w:rsidRDefault="00FF4A51" w:rsidP="00FF4A51">
            <w:pPr>
              <w:spacing w:before="40" w:after="40"/>
              <w:rPr>
                <w:rFonts w:ascii="Aptos" w:hAnsi="Aptos"/>
                <w:sz w:val="20"/>
                <w:szCs w:val="20"/>
              </w:rPr>
            </w:pPr>
            <w:r w:rsidRPr="00DE0CA3">
              <w:rPr>
                <w:rFonts w:ascii="Aptos" w:hAnsi="Aptos"/>
                <w:sz w:val="20"/>
                <w:szCs w:val="20"/>
              </w:rPr>
              <w:t>SOC405</w:t>
            </w:r>
          </w:p>
        </w:tc>
        <w:tc>
          <w:tcPr>
            <w:tcW w:w="1149" w:type="dxa"/>
          </w:tcPr>
          <w:p w14:paraId="6CF8DD3F"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8</w:t>
            </w:r>
          </w:p>
        </w:tc>
        <w:tc>
          <w:tcPr>
            <w:tcW w:w="3694" w:type="dxa"/>
          </w:tcPr>
          <w:p w14:paraId="224CBAC4" w14:textId="77777777" w:rsidR="00FF4A51" w:rsidRPr="00DE0CA3" w:rsidRDefault="00FF4A51" w:rsidP="00492E00">
            <w:pPr>
              <w:spacing w:before="40" w:after="40"/>
              <w:rPr>
                <w:rFonts w:ascii="Aptos" w:hAnsi="Aptos"/>
                <w:sz w:val="20"/>
                <w:szCs w:val="20"/>
              </w:rPr>
            </w:pPr>
            <w:r w:rsidRPr="00DE0CA3">
              <w:rPr>
                <w:rFonts w:ascii="Aptos" w:hAnsi="Aptos"/>
                <w:sz w:val="20"/>
                <w:szCs w:val="20"/>
              </w:rPr>
              <w:t>Professional and Ethical Decision-Making in Social Work</w:t>
            </w:r>
          </w:p>
        </w:tc>
        <w:tc>
          <w:tcPr>
            <w:tcW w:w="992" w:type="dxa"/>
          </w:tcPr>
          <w:p w14:paraId="74A5B4DC"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Core</w:t>
            </w:r>
          </w:p>
        </w:tc>
        <w:tc>
          <w:tcPr>
            <w:tcW w:w="992" w:type="dxa"/>
          </w:tcPr>
          <w:p w14:paraId="14185CF4"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10</w:t>
            </w:r>
          </w:p>
        </w:tc>
        <w:tc>
          <w:tcPr>
            <w:tcW w:w="1418" w:type="dxa"/>
          </w:tcPr>
          <w:p w14:paraId="05B2A807"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Blended</w:t>
            </w:r>
          </w:p>
        </w:tc>
      </w:tr>
      <w:tr w:rsidR="00FF4A51" w:rsidRPr="00DE0CA3" w14:paraId="5D41E520" w14:textId="77777777" w:rsidTr="00FF4A51">
        <w:trPr>
          <w:trHeight w:val="300"/>
        </w:trPr>
        <w:tc>
          <w:tcPr>
            <w:tcW w:w="1112" w:type="dxa"/>
          </w:tcPr>
          <w:p w14:paraId="31D44E3D" w14:textId="77777777" w:rsidR="00FF4A51" w:rsidRPr="00DE0CA3" w:rsidRDefault="00FF4A51" w:rsidP="00FF4A51">
            <w:pPr>
              <w:rPr>
                <w:rFonts w:ascii="Aptos" w:hAnsi="Aptos"/>
                <w:sz w:val="20"/>
                <w:szCs w:val="20"/>
              </w:rPr>
            </w:pPr>
            <w:r w:rsidRPr="00DE0CA3">
              <w:rPr>
                <w:rFonts w:ascii="Aptos" w:hAnsi="Aptos"/>
                <w:sz w:val="20"/>
                <w:szCs w:val="20"/>
              </w:rPr>
              <w:t>SOC406</w:t>
            </w:r>
          </w:p>
        </w:tc>
        <w:tc>
          <w:tcPr>
            <w:tcW w:w="1149" w:type="dxa"/>
          </w:tcPr>
          <w:p w14:paraId="38CA464A" w14:textId="77777777" w:rsidR="00FF4A51" w:rsidRPr="00DE0CA3" w:rsidRDefault="00FF4A51" w:rsidP="00492E00">
            <w:pPr>
              <w:jc w:val="center"/>
              <w:rPr>
                <w:rFonts w:ascii="Aptos" w:hAnsi="Aptos"/>
                <w:sz w:val="20"/>
                <w:szCs w:val="20"/>
              </w:rPr>
            </w:pPr>
            <w:r w:rsidRPr="00DE0CA3">
              <w:rPr>
                <w:rFonts w:ascii="Aptos" w:hAnsi="Aptos"/>
                <w:sz w:val="20"/>
                <w:szCs w:val="20"/>
              </w:rPr>
              <w:t>8</w:t>
            </w:r>
          </w:p>
        </w:tc>
        <w:tc>
          <w:tcPr>
            <w:tcW w:w="3694" w:type="dxa"/>
          </w:tcPr>
          <w:p w14:paraId="42F74D57" w14:textId="77777777" w:rsidR="00FF4A51" w:rsidRPr="00DE0CA3" w:rsidRDefault="00FF4A51" w:rsidP="00492E00">
            <w:pPr>
              <w:rPr>
                <w:rFonts w:ascii="Aptos" w:hAnsi="Aptos"/>
                <w:sz w:val="20"/>
                <w:szCs w:val="20"/>
              </w:rPr>
            </w:pPr>
            <w:r w:rsidRPr="00DE0CA3">
              <w:rPr>
                <w:rFonts w:ascii="Aptos" w:hAnsi="Aptos"/>
                <w:sz w:val="20"/>
                <w:szCs w:val="20"/>
              </w:rPr>
              <w:t>Social Work Research</w:t>
            </w:r>
          </w:p>
        </w:tc>
        <w:tc>
          <w:tcPr>
            <w:tcW w:w="992" w:type="dxa"/>
          </w:tcPr>
          <w:p w14:paraId="245ECEE2" w14:textId="77777777" w:rsidR="00FF4A51" w:rsidRPr="00DE0CA3" w:rsidRDefault="00FF4A51" w:rsidP="00492E00">
            <w:pPr>
              <w:jc w:val="center"/>
              <w:rPr>
                <w:rFonts w:ascii="Aptos" w:hAnsi="Aptos"/>
                <w:sz w:val="20"/>
                <w:szCs w:val="20"/>
              </w:rPr>
            </w:pPr>
            <w:r w:rsidRPr="00DE0CA3">
              <w:rPr>
                <w:rFonts w:ascii="Aptos" w:hAnsi="Aptos"/>
                <w:sz w:val="20"/>
                <w:szCs w:val="20"/>
              </w:rPr>
              <w:t>Core</w:t>
            </w:r>
          </w:p>
        </w:tc>
        <w:tc>
          <w:tcPr>
            <w:tcW w:w="992" w:type="dxa"/>
          </w:tcPr>
          <w:p w14:paraId="64338A7E" w14:textId="77777777" w:rsidR="00FF4A51" w:rsidRPr="00DE0CA3" w:rsidRDefault="00FF4A51" w:rsidP="00492E00">
            <w:pPr>
              <w:jc w:val="center"/>
              <w:rPr>
                <w:rFonts w:ascii="Aptos" w:hAnsi="Aptos"/>
                <w:sz w:val="20"/>
                <w:szCs w:val="20"/>
              </w:rPr>
            </w:pPr>
            <w:r w:rsidRPr="00DE0CA3">
              <w:rPr>
                <w:rFonts w:ascii="Aptos" w:hAnsi="Aptos"/>
                <w:sz w:val="20"/>
                <w:szCs w:val="20"/>
              </w:rPr>
              <w:t>10</w:t>
            </w:r>
          </w:p>
        </w:tc>
        <w:tc>
          <w:tcPr>
            <w:tcW w:w="1418" w:type="dxa"/>
          </w:tcPr>
          <w:p w14:paraId="2854EE2C" w14:textId="77777777" w:rsidR="00FF4A51" w:rsidRPr="00DE0CA3" w:rsidRDefault="00FF4A51" w:rsidP="00492E00">
            <w:pPr>
              <w:jc w:val="center"/>
              <w:rPr>
                <w:rFonts w:ascii="Aptos" w:hAnsi="Aptos"/>
                <w:sz w:val="20"/>
                <w:szCs w:val="20"/>
              </w:rPr>
            </w:pPr>
            <w:r w:rsidRPr="00DE0CA3">
              <w:rPr>
                <w:rFonts w:ascii="Aptos" w:hAnsi="Aptos"/>
                <w:sz w:val="20"/>
                <w:szCs w:val="20"/>
              </w:rPr>
              <w:t>Online</w:t>
            </w:r>
          </w:p>
        </w:tc>
      </w:tr>
      <w:tr w:rsidR="00FF4A51" w:rsidRPr="00DE0CA3" w14:paraId="7D2DFD7B" w14:textId="77777777" w:rsidTr="00FF4A51">
        <w:tc>
          <w:tcPr>
            <w:tcW w:w="1112" w:type="dxa"/>
          </w:tcPr>
          <w:p w14:paraId="43FFDFFB" w14:textId="77777777" w:rsidR="00FF4A51" w:rsidRPr="00DE0CA3" w:rsidRDefault="00FF4A51" w:rsidP="00FF4A51">
            <w:pPr>
              <w:spacing w:before="40" w:after="40"/>
              <w:rPr>
                <w:rFonts w:ascii="Aptos" w:hAnsi="Aptos"/>
                <w:sz w:val="20"/>
                <w:szCs w:val="20"/>
              </w:rPr>
            </w:pPr>
            <w:r w:rsidRPr="00DE0CA3">
              <w:rPr>
                <w:rFonts w:ascii="Aptos" w:hAnsi="Aptos"/>
                <w:sz w:val="20"/>
                <w:szCs w:val="20"/>
              </w:rPr>
              <w:t>SOC407</w:t>
            </w:r>
          </w:p>
        </w:tc>
        <w:tc>
          <w:tcPr>
            <w:tcW w:w="1149" w:type="dxa"/>
          </w:tcPr>
          <w:p w14:paraId="4A40747A"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8</w:t>
            </w:r>
          </w:p>
        </w:tc>
        <w:tc>
          <w:tcPr>
            <w:tcW w:w="3694" w:type="dxa"/>
          </w:tcPr>
          <w:p w14:paraId="25C1536C" w14:textId="77777777" w:rsidR="00FF4A51" w:rsidRPr="00DE0CA3" w:rsidRDefault="00FF4A51" w:rsidP="00492E00">
            <w:pPr>
              <w:spacing w:before="40" w:after="40"/>
              <w:rPr>
                <w:rFonts w:ascii="Aptos" w:hAnsi="Aptos"/>
                <w:sz w:val="20"/>
                <w:szCs w:val="20"/>
              </w:rPr>
            </w:pPr>
            <w:r w:rsidRPr="00DE0CA3">
              <w:rPr>
                <w:rFonts w:ascii="Aptos" w:hAnsi="Aptos"/>
                <w:sz w:val="20"/>
                <w:szCs w:val="20"/>
              </w:rPr>
              <w:t>Professional Skills Development B (500 hours Placement)</w:t>
            </w:r>
          </w:p>
        </w:tc>
        <w:tc>
          <w:tcPr>
            <w:tcW w:w="992" w:type="dxa"/>
          </w:tcPr>
          <w:p w14:paraId="04AA2DAE"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Core</w:t>
            </w:r>
          </w:p>
        </w:tc>
        <w:tc>
          <w:tcPr>
            <w:tcW w:w="992" w:type="dxa"/>
          </w:tcPr>
          <w:p w14:paraId="0FA71EB7"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20</w:t>
            </w:r>
          </w:p>
        </w:tc>
        <w:tc>
          <w:tcPr>
            <w:tcW w:w="1418" w:type="dxa"/>
          </w:tcPr>
          <w:p w14:paraId="1952164B" w14:textId="77777777" w:rsidR="00FF4A51" w:rsidRPr="00DE0CA3" w:rsidRDefault="00FF4A51" w:rsidP="00492E00">
            <w:pPr>
              <w:spacing w:before="40" w:after="40"/>
              <w:jc w:val="center"/>
              <w:rPr>
                <w:rFonts w:ascii="Aptos" w:hAnsi="Aptos"/>
                <w:sz w:val="20"/>
                <w:szCs w:val="20"/>
              </w:rPr>
            </w:pPr>
            <w:r w:rsidRPr="00DE0CA3">
              <w:rPr>
                <w:rFonts w:ascii="Aptos" w:hAnsi="Aptos"/>
                <w:sz w:val="20"/>
                <w:szCs w:val="20"/>
              </w:rPr>
              <w:t>In agency</w:t>
            </w:r>
          </w:p>
        </w:tc>
      </w:tr>
      <w:tr w:rsidR="00FF4A51" w:rsidRPr="00DE0CA3" w14:paraId="1D5A0DAA" w14:textId="77777777" w:rsidTr="00FF4A51">
        <w:tc>
          <w:tcPr>
            <w:tcW w:w="9357" w:type="dxa"/>
            <w:gridSpan w:val="6"/>
          </w:tcPr>
          <w:p w14:paraId="68624766" w14:textId="77777777" w:rsidR="00FF4A51" w:rsidRPr="00DE0CA3" w:rsidRDefault="00FF4A51" w:rsidP="00FF4A51">
            <w:pPr>
              <w:spacing w:before="80" w:after="80"/>
              <w:jc w:val="right"/>
              <w:rPr>
                <w:rFonts w:ascii="Aptos" w:hAnsi="Aptos"/>
                <w:b/>
                <w:bCs/>
                <w:sz w:val="20"/>
                <w:szCs w:val="20"/>
              </w:rPr>
            </w:pPr>
            <w:r w:rsidRPr="00DE0CA3">
              <w:rPr>
                <w:rFonts w:ascii="Aptos" w:hAnsi="Aptos"/>
                <w:b/>
                <w:bCs/>
                <w:sz w:val="20"/>
                <w:szCs w:val="20"/>
              </w:rPr>
              <w:t>Total of 320 cps = 4,820 course hours</w:t>
            </w:r>
          </w:p>
        </w:tc>
      </w:tr>
    </w:tbl>
    <w:p w14:paraId="21C1FC5D" w14:textId="7D8C35AD" w:rsidR="0075115E" w:rsidRPr="0075115E" w:rsidRDefault="0075115E" w:rsidP="002E774F">
      <w:pPr>
        <w:spacing w:before="240" w:after="120"/>
        <w:rPr>
          <w:sz w:val="22"/>
          <w:szCs w:val="22"/>
        </w:rPr>
      </w:pPr>
      <w:r w:rsidRPr="0075115E">
        <w:rPr>
          <w:sz w:val="22"/>
          <w:szCs w:val="22"/>
        </w:rPr>
        <w:t>*Note 1 credit point = 1</w:t>
      </w:r>
      <w:r w:rsidR="00FF4A51">
        <w:rPr>
          <w:sz w:val="22"/>
          <w:szCs w:val="22"/>
        </w:rPr>
        <w:t>3</w:t>
      </w:r>
      <w:r w:rsidRPr="0075115E">
        <w:rPr>
          <w:sz w:val="22"/>
          <w:szCs w:val="22"/>
        </w:rPr>
        <w:t>.5 hours of delivery and self-directed learning per unit of study.</w:t>
      </w:r>
    </w:p>
    <w:p w14:paraId="29FB3003" w14:textId="1FB94E7B" w:rsidR="0075115E" w:rsidRPr="0075115E" w:rsidRDefault="0075115E" w:rsidP="0075115E">
      <w:pPr>
        <w:spacing w:before="120" w:after="120"/>
        <w:rPr>
          <w:sz w:val="22"/>
          <w:szCs w:val="22"/>
        </w:rPr>
      </w:pPr>
      <w:r w:rsidRPr="0075115E">
        <w:rPr>
          <w:sz w:val="22"/>
          <w:szCs w:val="22"/>
        </w:rPr>
        <w:t>10 credit point units of study = 1</w:t>
      </w:r>
      <w:r w:rsidR="00FF4A51">
        <w:rPr>
          <w:sz w:val="22"/>
          <w:szCs w:val="22"/>
        </w:rPr>
        <w:t>3</w:t>
      </w:r>
      <w:r w:rsidRPr="0075115E">
        <w:rPr>
          <w:sz w:val="22"/>
          <w:szCs w:val="22"/>
        </w:rPr>
        <w:t>5 hours per unit of study per semester or 1</w:t>
      </w:r>
      <w:r w:rsidR="00FF4A51">
        <w:rPr>
          <w:sz w:val="22"/>
          <w:szCs w:val="22"/>
        </w:rPr>
        <w:t>1</w:t>
      </w:r>
      <w:r w:rsidRPr="0075115E">
        <w:rPr>
          <w:sz w:val="22"/>
          <w:szCs w:val="22"/>
        </w:rPr>
        <w:t>.</w:t>
      </w:r>
      <w:r w:rsidR="00FF4A51">
        <w:rPr>
          <w:sz w:val="22"/>
          <w:szCs w:val="22"/>
        </w:rPr>
        <w:t>2</w:t>
      </w:r>
      <w:r w:rsidRPr="0075115E">
        <w:rPr>
          <w:sz w:val="22"/>
          <w:szCs w:val="22"/>
        </w:rPr>
        <w:t>5 hours per unit of study per week.</w:t>
      </w:r>
    </w:p>
    <w:p w14:paraId="246DADB8" w14:textId="77777777" w:rsidR="0075115E" w:rsidRPr="002E774F" w:rsidRDefault="0075115E" w:rsidP="0075115E">
      <w:pPr>
        <w:rPr>
          <w:b/>
          <w:bCs/>
          <w:i/>
          <w:iCs/>
          <w:sz w:val="22"/>
          <w:szCs w:val="22"/>
        </w:rPr>
      </w:pPr>
      <w:r w:rsidRPr="002E774F">
        <w:rPr>
          <w:b/>
          <w:bCs/>
          <w:i/>
          <w:iCs/>
          <w:sz w:val="22"/>
          <w:szCs w:val="22"/>
        </w:rPr>
        <w:t>Assessments</w:t>
      </w:r>
    </w:p>
    <w:p w14:paraId="1EAE4263" w14:textId="34694170" w:rsidR="0075115E" w:rsidRPr="0075115E" w:rsidRDefault="0075115E" w:rsidP="0075115E">
      <w:pPr>
        <w:spacing w:before="120" w:after="120"/>
        <w:rPr>
          <w:rFonts w:cstheme="minorHAnsi"/>
          <w:sz w:val="22"/>
          <w:szCs w:val="22"/>
        </w:rPr>
      </w:pPr>
      <w:r w:rsidRPr="0075115E">
        <w:rPr>
          <w:rFonts w:cstheme="minorHAnsi"/>
          <w:sz w:val="22"/>
          <w:szCs w:val="22"/>
        </w:rPr>
        <w:t xml:space="preserve">The BSW </w:t>
      </w:r>
      <w:r w:rsidR="00FF4A51">
        <w:rPr>
          <w:rFonts w:cstheme="minorHAnsi"/>
          <w:sz w:val="22"/>
          <w:szCs w:val="22"/>
        </w:rPr>
        <w:t xml:space="preserve">is mixed </w:t>
      </w:r>
      <w:r w:rsidRPr="0075115E">
        <w:rPr>
          <w:rFonts w:cstheme="minorHAnsi"/>
          <w:sz w:val="22"/>
          <w:szCs w:val="22"/>
        </w:rPr>
        <w:t>delivery</w:t>
      </w:r>
      <w:r w:rsidR="00FF4A51">
        <w:rPr>
          <w:rFonts w:cstheme="minorHAnsi"/>
          <w:sz w:val="22"/>
          <w:szCs w:val="22"/>
        </w:rPr>
        <w:t xml:space="preserve"> with</w:t>
      </w:r>
      <w:r w:rsidRPr="0075115E">
        <w:rPr>
          <w:rFonts w:cstheme="minorHAnsi"/>
          <w:sz w:val="22"/>
          <w:szCs w:val="22"/>
        </w:rPr>
        <w:t xml:space="preserve"> online </w:t>
      </w:r>
      <w:r w:rsidR="00FF4A51">
        <w:rPr>
          <w:rFonts w:cstheme="minorHAnsi"/>
          <w:sz w:val="22"/>
          <w:szCs w:val="22"/>
        </w:rPr>
        <w:t xml:space="preserve">recorded </w:t>
      </w:r>
      <w:r w:rsidRPr="0075115E">
        <w:rPr>
          <w:rFonts w:cstheme="minorHAnsi"/>
          <w:sz w:val="22"/>
          <w:szCs w:val="22"/>
        </w:rPr>
        <w:t xml:space="preserve">lectures (knowledge &amp; theories) and 3-hour block </w:t>
      </w:r>
      <w:r w:rsidR="00FF4A51">
        <w:rPr>
          <w:rFonts w:cstheme="minorHAnsi"/>
          <w:sz w:val="22"/>
          <w:szCs w:val="22"/>
        </w:rPr>
        <w:t>workshops</w:t>
      </w:r>
      <w:r w:rsidRPr="0075115E">
        <w:rPr>
          <w:rFonts w:cstheme="minorHAnsi"/>
          <w:sz w:val="22"/>
          <w:szCs w:val="22"/>
        </w:rPr>
        <w:t xml:space="preserve"> weekly for skills development (practice frameworks) that engage students in being active in their learning by connecting to academic texts and government and community-based frameworks and services in real world scenarios.</w:t>
      </w:r>
    </w:p>
    <w:p w14:paraId="1A3D7C23" w14:textId="39B41153" w:rsidR="0075115E" w:rsidRPr="0075115E" w:rsidRDefault="0075115E" w:rsidP="0075115E">
      <w:pPr>
        <w:spacing w:before="120" w:after="120"/>
        <w:rPr>
          <w:rFonts w:cstheme="minorHAnsi"/>
          <w:sz w:val="22"/>
          <w:szCs w:val="22"/>
        </w:rPr>
      </w:pPr>
      <w:r w:rsidRPr="0075115E">
        <w:rPr>
          <w:rFonts w:cstheme="minorHAnsi"/>
          <w:sz w:val="22"/>
          <w:szCs w:val="22"/>
        </w:rPr>
        <w:t>The assessments in the BSW are significant and complex in that they need to ensure the development of academic skills, access to theoretical and discipline-based knowledge and allow students to demonstrate the community services practice skills required for staff to be able to assess that students are becoming practice-ready for field education placements and as graduates.</w:t>
      </w:r>
    </w:p>
    <w:p w14:paraId="43CFFF8A" w14:textId="77777777" w:rsidR="0075115E" w:rsidRPr="0075115E" w:rsidRDefault="0075115E" w:rsidP="0075115E">
      <w:pPr>
        <w:spacing w:before="120" w:after="120"/>
        <w:rPr>
          <w:rFonts w:cstheme="minorHAnsi"/>
          <w:sz w:val="22"/>
          <w:szCs w:val="22"/>
        </w:rPr>
      </w:pPr>
      <w:r w:rsidRPr="0075115E">
        <w:rPr>
          <w:rFonts w:cstheme="minorHAnsi"/>
          <w:sz w:val="22"/>
          <w:szCs w:val="22"/>
        </w:rPr>
        <w:t>The assessment processes include a comprehensive feedback loop for students that ensures that they receive feedback on their academic, knowledge and practice skills development and any deficiencies that need to be worked on.</w:t>
      </w:r>
    </w:p>
    <w:p w14:paraId="3932380D" w14:textId="6909CD3B" w:rsidR="002E774F" w:rsidRPr="00C93B9B" w:rsidRDefault="0075115E" w:rsidP="00C93B9B">
      <w:pPr>
        <w:spacing w:before="120" w:after="120"/>
        <w:rPr>
          <w:sz w:val="22"/>
          <w:szCs w:val="22"/>
        </w:rPr>
      </w:pPr>
      <w:r w:rsidRPr="0075115E">
        <w:rPr>
          <w:sz w:val="22"/>
          <w:szCs w:val="22"/>
        </w:rPr>
        <w:t>There are three (3) main assessments per unit of study. Some units of study contain hurdle or non-graded items that aim to scaffold complex learning around theory and practices.</w:t>
      </w:r>
    </w:p>
    <w:p w14:paraId="321F82EC" w14:textId="77777777" w:rsidR="00FF4A51" w:rsidRDefault="00FF4A51">
      <w:pPr>
        <w:rPr>
          <w:b/>
          <w:bCs/>
          <w:i/>
          <w:iCs/>
          <w:sz w:val="22"/>
          <w:szCs w:val="22"/>
        </w:rPr>
      </w:pPr>
      <w:r>
        <w:rPr>
          <w:b/>
          <w:bCs/>
          <w:i/>
          <w:iCs/>
          <w:sz w:val="22"/>
          <w:szCs w:val="22"/>
        </w:rPr>
        <w:br w:type="page"/>
      </w:r>
    </w:p>
    <w:p w14:paraId="3BCAB124" w14:textId="77777777" w:rsidR="00FF4A51" w:rsidRDefault="00FF4A51" w:rsidP="00FF4A51">
      <w:pPr>
        <w:spacing w:after="0"/>
        <w:rPr>
          <w:b/>
          <w:bCs/>
          <w:i/>
          <w:iCs/>
          <w:sz w:val="22"/>
          <w:szCs w:val="22"/>
        </w:rPr>
      </w:pPr>
    </w:p>
    <w:p w14:paraId="4A77D7D2" w14:textId="77777777" w:rsidR="00FF4A51" w:rsidRDefault="00FF4A51" w:rsidP="00FF4A51">
      <w:pPr>
        <w:spacing w:after="0"/>
        <w:rPr>
          <w:b/>
          <w:bCs/>
          <w:i/>
          <w:iCs/>
          <w:sz w:val="22"/>
          <w:szCs w:val="22"/>
        </w:rPr>
      </w:pPr>
    </w:p>
    <w:p w14:paraId="7F4FC060" w14:textId="69FA82C6" w:rsidR="0075115E" w:rsidRPr="002E774F" w:rsidRDefault="0075115E" w:rsidP="0075115E">
      <w:pPr>
        <w:rPr>
          <w:b/>
          <w:bCs/>
          <w:i/>
          <w:iCs/>
          <w:sz w:val="22"/>
          <w:szCs w:val="22"/>
        </w:rPr>
      </w:pPr>
      <w:r w:rsidRPr="002E774F">
        <w:rPr>
          <w:b/>
          <w:bCs/>
          <w:i/>
          <w:iCs/>
          <w:sz w:val="22"/>
          <w:szCs w:val="22"/>
        </w:rPr>
        <w:t>Placements</w:t>
      </w:r>
    </w:p>
    <w:p w14:paraId="1591A474" w14:textId="729F70B9" w:rsidR="00C93B9B" w:rsidRDefault="0075115E" w:rsidP="00FF4A51">
      <w:pPr>
        <w:autoSpaceDE w:val="0"/>
        <w:autoSpaceDN w:val="0"/>
        <w:adjustRightInd w:val="0"/>
        <w:spacing w:before="80" w:after="80" w:line="240" w:lineRule="auto"/>
        <w:rPr>
          <w:sz w:val="22"/>
          <w:szCs w:val="22"/>
        </w:rPr>
      </w:pPr>
      <w:r w:rsidRPr="0075115E">
        <w:rPr>
          <w:sz w:val="22"/>
          <w:szCs w:val="22"/>
        </w:rPr>
        <w:t>There are two (2) units for social work practice placement, one at the end of 3</w:t>
      </w:r>
      <w:r w:rsidRPr="0075115E">
        <w:rPr>
          <w:sz w:val="22"/>
          <w:szCs w:val="22"/>
          <w:vertAlign w:val="superscript"/>
        </w:rPr>
        <w:t>rd</w:t>
      </w:r>
      <w:r w:rsidRPr="0075115E">
        <w:rPr>
          <w:sz w:val="22"/>
          <w:szCs w:val="22"/>
        </w:rPr>
        <w:t xml:space="preserve"> year and one at the end of 4</w:t>
      </w:r>
      <w:r w:rsidRPr="0075115E">
        <w:rPr>
          <w:sz w:val="22"/>
          <w:szCs w:val="22"/>
          <w:vertAlign w:val="superscript"/>
        </w:rPr>
        <w:t>th</w:t>
      </w:r>
      <w:r w:rsidRPr="0075115E">
        <w:rPr>
          <w:sz w:val="22"/>
          <w:szCs w:val="22"/>
        </w:rPr>
        <w:t xml:space="preserve"> year with on campus preparation for placement workshops and on campus placement integration workshops.</w:t>
      </w:r>
    </w:p>
    <w:p w14:paraId="1A57B07F" w14:textId="3522DD54" w:rsidR="0075115E" w:rsidRPr="0075115E" w:rsidRDefault="0075115E" w:rsidP="0075115E">
      <w:pPr>
        <w:spacing w:before="120" w:after="120"/>
        <w:rPr>
          <w:sz w:val="22"/>
          <w:szCs w:val="22"/>
        </w:rPr>
      </w:pPr>
      <w:r w:rsidRPr="0075115E">
        <w:rPr>
          <w:sz w:val="22"/>
          <w:szCs w:val="22"/>
        </w:rPr>
        <w:t>Social work offers a wide range of career options and specializations and as such placement could be in any of the following fields of practice.:</w:t>
      </w:r>
    </w:p>
    <w:p w14:paraId="311AB86D" w14:textId="77777777" w:rsidR="0075115E" w:rsidRPr="0075115E" w:rsidRDefault="0075115E" w:rsidP="0075115E">
      <w:pPr>
        <w:numPr>
          <w:ilvl w:val="0"/>
          <w:numId w:val="2"/>
        </w:numPr>
        <w:tabs>
          <w:tab w:val="num" w:pos="720"/>
        </w:tabs>
        <w:autoSpaceDE w:val="0"/>
        <w:autoSpaceDN w:val="0"/>
        <w:adjustRightInd w:val="0"/>
        <w:spacing w:before="120" w:after="120" w:line="240" w:lineRule="auto"/>
        <w:rPr>
          <w:sz w:val="22"/>
          <w:szCs w:val="22"/>
        </w:rPr>
      </w:pPr>
      <w:r w:rsidRPr="0075115E">
        <w:rPr>
          <w:sz w:val="22"/>
          <w:szCs w:val="22"/>
        </w:rPr>
        <w:t>Community work – social work alongside groups, organizations and individuals to assess the needs of a population, plan and administer programs, and connect communities with resources.</w:t>
      </w:r>
    </w:p>
    <w:p w14:paraId="69220197" w14:textId="77777777" w:rsidR="0075115E" w:rsidRPr="0075115E" w:rsidRDefault="0075115E" w:rsidP="0075115E">
      <w:pPr>
        <w:numPr>
          <w:ilvl w:val="0"/>
          <w:numId w:val="2"/>
        </w:numPr>
        <w:tabs>
          <w:tab w:val="num" w:pos="720"/>
        </w:tabs>
        <w:autoSpaceDE w:val="0"/>
        <w:autoSpaceDN w:val="0"/>
        <w:adjustRightInd w:val="0"/>
        <w:spacing w:before="120" w:after="120" w:line="240" w:lineRule="auto"/>
        <w:rPr>
          <w:sz w:val="22"/>
          <w:szCs w:val="22"/>
        </w:rPr>
      </w:pPr>
      <w:r w:rsidRPr="0075115E">
        <w:rPr>
          <w:sz w:val="22"/>
          <w:szCs w:val="22"/>
        </w:rPr>
        <w:t>Child and Family Services – social work in teams to work with families in their communities to create well-being and safety for women and children.</w:t>
      </w:r>
    </w:p>
    <w:p w14:paraId="58A3EF72" w14:textId="77777777" w:rsidR="0075115E" w:rsidRPr="0075115E" w:rsidRDefault="0075115E" w:rsidP="0075115E">
      <w:pPr>
        <w:numPr>
          <w:ilvl w:val="0"/>
          <w:numId w:val="2"/>
        </w:numPr>
        <w:tabs>
          <w:tab w:val="num" w:pos="720"/>
        </w:tabs>
        <w:autoSpaceDE w:val="0"/>
        <w:autoSpaceDN w:val="0"/>
        <w:adjustRightInd w:val="0"/>
        <w:spacing w:before="120" w:after="120" w:line="240" w:lineRule="auto"/>
        <w:rPr>
          <w:sz w:val="22"/>
          <w:szCs w:val="22"/>
        </w:rPr>
      </w:pPr>
      <w:hyperlink r:id="rId31" w:history="1"/>
      <w:r w:rsidRPr="0075115E">
        <w:rPr>
          <w:sz w:val="22"/>
          <w:szCs w:val="22"/>
        </w:rPr>
        <w:t>Health Services - collaborating with larger medical teams to develop an overall care plan for patients, provide mental and emotional support to patients and their families, and connect patients to resources they may need within the health care system.</w:t>
      </w:r>
    </w:p>
    <w:p w14:paraId="2425D057" w14:textId="77777777" w:rsidR="0075115E" w:rsidRPr="0075115E" w:rsidRDefault="0075115E" w:rsidP="0075115E">
      <w:pPr>
        <w:numPr>
          <w:ilvl w:val="0"/>
          <w:numId w:val="2"/>
        </w:numPr>
        <w:tabs>
          <w:tab w:val="num" w:pos="720"/>
        </w:tabs>
        <w:autoSpaceDE w:val="0"/>
        <w:autoSpaceDN w:val="0"/>
        <w:adjustRightInd w:val="0"/>
        <w:spacing w:before="120" w:after="120" w:line="240" w:lineRule="auto"/>
        <w:rPr>
          <w:sz w:val="22"/>
          <w:szCs w:val="22"/>
        </w:rPr>
      </w:pPr>
      <w:r w:rsidRPr="0075115E">
        <w:rPr>
          <w:sz w:val="22"/>
          <w:szCs w:val="22"/>
        </w:rPr>
        <w:t>Mental Health Services - supporting clients who have mental health disorders or substance misuse issues through a range of interventions such as therapy.</w:t>
      </w:r>
    </w:p>
    <w:p w14:paraId="59B670F8" w14:textId="77777777" w:rsidR="0075115E" w:rsidRPr="0075115E" w:rsidRDefault="0075115E" w:rsidP="0075115E">
      <w:pPr>
        <w:numPr>
          <w:ilvl w:val="0"/>
          <w:numId w:val="2"/>
        </w:numPr>
        <w:tabs>
          <w:tab w:val="num" w:pos="720"/>
        </w:tabs>
        <w:autoSpaceDE w:val="0"/>
        <w:autoSpaceDN w:val="0"/>
        <w:adjustRightInd w:val="0"/>
        <w:spacing w:before="120" w:after="120" w:line="240" w:lineRule="auto"/>
        <w:rPr>
          <w:sz w:val="22"/>
          <w:szCs w:val="22"/>
        </w:rPr>
      </w:pPr>
      <w:r w:rsidRPr="0075115E">
        <w:rPr>
          <w:sz w:val="22"/>
          <w:szCs w:val="22"/>
        </w:rPr>
        <w:t>Social work with military personnel – assisting military service members, veterans and their families with the unique challenges associated with military life, which can include everything from mental health challenges to transitioning back to civilian life.</w:t>
      </w:r>
    </w:p>
    <w:p w14:paraId="4718D25B" w14:textId="77777777" w:rsidR="0075115E" w:rsidRPr="0075115E" w:rsidRDefault="0075115E" w:rsidP="0075115E">
      <w:pPr>
        <w:numPr>
          <w:ilvl w:val="0"/>
          <w:numId w:val="2"/>
        </w:numPr>
        <w:tabs>
          <w:tab w:val="num" w:pos="720"/>
        </w:tabs>
        <w:autoSpaceDE w:val="0"/>
        <w:autoSpaceDN w:val="0"/>
        <w:adjustRightInd w:val="0"/>
        <w:spacing w:before="120" w:after="120" w:line="240" w:lineRule="auto"/>
        <w:rPr>
          <w:sz w:val="22"/>
          <w:szCs w:val="22"/>
        </w:rPr>
      </w:pPr>
      <w:r w:rsidRPr="0075115E">
        <w:rPr>
          <w:sz w:val="22"/>
          <w:szCs w:val="22"/>
        </w:rPr>
        <w:t>Education and Schools - empower students to reach their full potential by providing evidence-based interventions to improve academic performance and behavioural outcomes.</w:t>
      </w:r>
    </w:p>
    <w:p w14:paraId="1E4AB4FE" w14:textId="61C247AD" w:rsidR="0075115E" w:rsidRPr="0075115E" w:rsidRDefault="0026441B" w:rsidP="0075115E">
      <w:pPr>
        <w:numPr>
          <w:ilvl w:val="0"/>
          <w:numId w:val="2"/>
        </w:numPr>
        <w:tabs>
          <w:tab w:val="num" w:pos="720"/>
        </w:tabs>
        <w:autoSpaceDE w:val="0"/>
        <w:autoSpaceDN w:val="0"/>
        <w:adjustRightInd w:val="0"/>
        <w:spacing w:before="120" w:after="120" w:line="240" w:lineRule="auto"/>
        <w:rPr>
          <w:sz w:val="22"/>
          <w:szCs w:val="22"/>
        </w:rPr>
      </w:pPr>
      <w:r>
        <w:rPr>
          <w:sz w:val="22"/>
          <w:szCs w:val="22"/>
        </w:rPr>
        <w:t xml:space="preserve">Social work management </w:t>
      </w:r>
      <w:r w:rsidR="0075115E" w:rsidRPr="0026441B">
        <w:rPr>
          <w:sz w:val="22"/>
          <w:szCs w:val="22"/>
        </w:rPr>
        <w:t>- w</w:t>
      </w:r>
      <w:r w:rsidR="0075115E" w:rsidRPr="0075115E">
        <w:rPr>
          <w:sz w:val="22"/>
          <w:szCs w:val="22"/>
        </w:rPr>
        <w:t>ork at a macro level, steering the direction of organisations committed to fulfilling the needs of various populations.</w:t>
      </w:r>
    </w:p>
    <w:p w14:paraId="330E3623" w14:textId="77777777" w:rsidR="0075115E" w:rsidRPr="0075115E" w:rsidRDefault="0075115E" w:rsidP="0075115E">
      <w:pPr>
        <w:numPr>
          <w:ilvl w:val="0"/>
          <w:numId w:val="2"/>
        </w:numPr>
        <w:tabs>
          <w:tab w:val="num" w:pos="720"/>
        </w:tabs>
        <w:autoSpaceDE w:val="0"/>
        <w:autoSpaceDN w:val="0"/>
        <w:adjustRightInd w:val="0"/>
        <w:spacing w:before="120" w:after="120" w:line="240" w:lineRule="auto"/>
        <w:rPr>
          <w:sz w:val="22"/>
          <w:szCs w:val="22"/>
        </w:rPr>
      </w:pPr>
      <w:r w:rsidRPr="0075115E">
        <w:rPr>
          <w:sz w:val="22"/>
          <w:szCs w:val="22"/>
        </w:rPr>
        <w:t>Government services – work with people experiencing unemployment, sickness and disability, people needing aged care.</w:t>
      </w:r>
    </w:p>
    <w:p w14:paraId="79434386" w14:textId="3F1DE1DF" w:rsidR="008A3491" w:rsidRPr="0026441B" w:rsidRDefault="0075115E" w:rsidP="0026441B">
      <w:pPr>
        <w:numPr>
          <w:ilvl w:val="0"/>
          <w:numId w:val="2"/>
        </w:numPr>
        <w:tabs>
          <w:tab w:val="num" w:pos="720"/>
        </w:tabs>
        <w:autoSpaceDE w:val="0"/>
        <w:autoSpaceDN w:val="0"/>
        <w:adjustRightInd w:val="0"/>
        <w:spacing w:before="120" w:after="120" w:line="240" w:lineRule="auto"/>
        <w:rPr>
          <w:sz w:val="22"/>
          <w:szCs w:val="22"/>
        </w:rPr>
      </w:pPr>
      <w:r w:rsidRPr="0075115E">
        <w:rPr>
          <w:sz w:val="22"/>
          <w:szCs w:val="22"/>
        </w:rPr>
        <w:t>Prisons and community corrections – working in the justice system to assist people to reintegrate into communities following imprisonment or other sentencing.</w:t>
      </w:r>
    </w:p>
    <w:p w14:paraId="4BF2A412" w14:textId="457BC749" w:rsidR="00B362E2" w:rsidRPr="00B96EC6" w:rsidRDefault="003728BD" w:rsidP="007C2EF1">
      <w:pPr>
        <w:pStyle w:val="Heading2"/>
        <w:spacing w:after="240"/>
        <w:ind w:left="284" w:hanging="284"/>
        <w:rPr>
          <w:color w:val="002060"/>
          <w:sz w:val="26"/>
          <w:szCs w:val="26"/>
        </w:rPr>
      </w:pPr>
      <w:r w:rsidRPr="00B96EC6">
        <w:rPr>
          <w:color w:val="002060"/>
          <w:sz w:val="26"/>
          <w:szCs w:val="26"/>
        </w:rPr>
        <w:t>Dates and Deadlines</w:t>
      </w:r>
    </w:p>
    <w:p w14:paraId="50521015" w14:textId="4209E929" w:rsidR="0075115E" w:rsidRPr="0075115E" w:rsidRDefault="0075115E" w:rsidP="0075115E">
      <w:pPr>
        <w:spacing w:before="120" w:after="120"/>
        <w:rPr>
          <w:b/>
          <w:bCs/>
          <w:sz w:val="22"/>
          <w:szCs w:val="22"/>
        </w:rPr>
      </w:pPr>
      <w:r w:rsidRPr="0075115E">
        <w:rPr>
          <w:b/>
          <w:bCs/>
          <w:sz w:val="22"/>
          <w:szCs w:val="22"/>
        </w:rPr>
        <w:t>AHEI Admissions Calendar</w:t>
      </w:r>
      <w:r>
        <w:rPr>
          <w:b/>
          <w:bCs/>
          <w:sz w:val="22"/>
          <w:szCs w:val="22"/>
        </w:rPr>
        <w:t xml:space="preserve"> 2027</w:t>
      </w:r>
    </w:p>
    <w:tbl>
      <w:tblPr>
        <w:tblStyle w:val="TableGrid"/>
        <w:tblW w:w="8931" w:type="dxa"/>
        <w:tblInd w:w="-5" w:type="dxa"/>
        <w:tblLook w:val="04A0" w:firstRow="1" w:lastRow="0" w:firstColumn="1" w:lastColumn="0" w:noHBand="0" w:noVBand="1"/>
      </w:tblPr>
      <w:tblGrid>
        <w:gridCol w:w="3119"/>
        <w:gridCol w:w="3402"/>
        <w:gridCol w:w="2410"/>
      </w:tblGrid>
      <w:tr w:rsidR="0075115E" w14:paraId="305AD9F1" w14:textId="77777777" w:rsidTr="0026441B">
        <w:tc>
          <w:tcPr>
            <w:tcW w:w="3119" w:type="dxa"/>
            <w:shd w:val="clear" w:color="auto" w:fill="002060"/>
          </w:tcPr>
          <w:p w14:paraId="773FC9EC" w14:textId="77777777" w:rsidR="0075115E" w:rsidRPr="0075115E" w:rsidRDefault="0075115E" w:rsidP="00123807">
            <w:pPr>
              <w:spacing w:before="80" w:after="80"/>
              <w:rPr>
                <w:rFonts w:asciiTheme="minorHAnsi" w:hAnsiTheme="minorHAnsi"/>
                <w:b/>
                <w:bCs/>
                <w:color w:val="FFFFFF" w:themeColor="background1"/>
                <w:sz w:val="20"/>
                <w:szCs w:val="20"/>
              </w:rPr>
            </w:pPr>
            <w:r w:rsidRPr="0075115E">
              <w:rPr>
                <w:rFonts w:asciiTheme="minorHAnsi" w:hAnsiTheme="minorHAnsi"/>
                <w:b/>
                <w:bCs/>
                <w:color w:val="FFFFFF" w:themeColor="background1"/>
                <w:sz w:val="20"/>
                <w:szCs w:val="20"/>
              </w:rPr>
              <w:t>Admissions Task</w:t>
            </w:r>
          </w:p>
        </w:tc>
        <w:tc>
          <w:tcPr>
            <w:tcW w:w="3402" w:type="dxa"/>
            <w:shd w:val="clear" w:color="auto" w:fill="002060"/>
          </w:tcPr>
          <w:p w14:paraId="653249D5" w14:textId="77777777" w:rsidR="0075115E" w:rsidRPr="0075115E" w:rsidRDefault="0075115E" w:rsidP="00123807">
            <w:pPr>
              <w:spacing w:before="80" w:after="80"/>
              <w:rPr>
                <w:rFonts w:asciiTheme="minorHAnsi" w:hAnsiTheme="minorHAnsi"/>
                <w:b/>
                <w:bCs/>
                <w:color w:val="FFFFFF" w:themeColor="background1"/>
                <w:sz w:val="20"/>
                <w:szCs w:val="20"/>
              </w:rPr>
            </w:pPr>
            <w:r w:rsidRPr="0075115E">
              <w:rPr>
                <w:rFonts w:asciiTheme="minorHAnsi" w:hAnsiTheme="minorHAnsi"/>
                <w:b/>
                <w:bCs/>
                <w:color w:val="FFFFFF" w:themeColor="background1"/>
                <w:sz w:val="20"/>
                <w:szCs w:val="20"/>
              </w:rPr>
              <w:t>Timelines</w:t>
            </w:r>
          </w:p>
        </w:tc>
        <w:tc>
          <w:tcPr>
            <w:tcW w:w="2410" w:type="dxa"/>
            <w:shd w:val="clear" w:color="auto" w:fill="002060"/>
          </w:tcPr>
          <w:p w14:paraId="55476E2F" w14:textId="77777777" w:rsidR="0075115E" w:rsidRPr="0075115E" w:rsidRDefault="0075115E" w:rsidP="00123807">
            <w:pPr>
              <w:spacing w:before="80" w:after="80"/>
              <w:rPr>
                <w:rFonts w:asciiTheme="minorHAnsi" w:hAnsiTheme="minorHAnsi"/>
                <w:b/>
                <w:bCs/>
                <w:color w:val="FFFFFF" w:themeColor="background1"/>
                <w:sz w:val="20"/>
                <w:szCs w:val="20"/>
              </w:rPr>
            </w:pPr>
            <w:r w:rsidRPr="0075115E">
              <w:rPr>
                <w:rFonts w:asciiTheme="minorHAnsi" w:hAnsiTheme="minorHAnsi"/>
                <w:b/>
                <w:bCs/>
                <w:color w:val="FFFFFF" w:themeColor="background1"/>
                <w:sz w:val="20"/>
                <w:szCs w:val="20"/>
              </w:rPr>
              <w:t>Key contacts</w:t>
            </w:r>
          </w:p>
        </w:tc>
      </w:tr>
      <w:tr w:rsidR="0075115E" w14:paraId="14AA3DF1" w14:textId="77777777" w:rsidTr="0026441B">
        <w:tc>
          <w:tcPr>
            <w:tcW w:w="3119" w:type="dxa"/>
            <w:shd w:val="clear" w:color="auto" w:fill="002060"/>
          </w:tcPr>
          <w:p w14:paraId="2867B65D" w14:textId="77777777" w:rsidR="0075115E" w:rsidRPr="0075115E" w:rsidRDefault="0075115E" w:rsidP="00123807">
            <w:pPr>
              <w:spacing w:before="80" w:after="80"/>
              <w:rPr>
                <w:rFonts w:asciiTheme="minorHAnsi" w:hAnsiTheme="minorHAnsi"/>
                <w:b/>
                <w:bCs/>
                <w:color w:val="FFFFFF" w:themeColor="background1"/>
                <w:sz w:val="20"/>
                <w:szCs w:val="20"/>
              </w:rPr>
            </w:pPr>
            <w:r w:rsidRPr="0075115E">
              <w:rPr>
                <w:rFonts w:asciiTheme="minorHAnsi" w:hAnsiTheme="minorHAnsi"/>
                <w:b/>
                <w:bCs/>
                <w:color w:val="FFFFFF" w:themeColor="background1"/>
                <w:sz w:val="20"/>
                <w:szCs w:val="20"/>
              </w:rPr>
              <w:t>Applications submitted online</w:t>
            </w:r>
          </w:p>
        </w:tc>
        <w:tc>
          <w:tcPr>
            <w:tcW w:w="3402" w:type="dxa"/>
          </w:tcPr>
          <w:p w14:paraId="2DCBD006" w14:textId="77777777" w:rsidR="0075115E" w:rsidRPr="0075115E" w:rsidRDefault="0075115E" w:rsidP="00123807">
            <w:pPr>
              <w:spacing w:before="80" w:after="80"/>
              <w:rPr>
                <w:rFonts w:asciiTheme="minorHAnsi" w:hAnsiTheme="minorHAnsi"/>
                <w:sz w:val="20"/>
                <w:szCs w:val="20"/>
              </w:rPr>
            </w:pPr>
            <w:r w:rsidRPr="0075115E">
              <w:rPr>
                <w:rFonts w:asciiTheme="minorHAnsi" w:hAnsiTheme="minorHAnsi"/>
                <w:sz w:val="20"/>
                <w:szCs w:val="20"/>
              </w:rPr>
              <w:t>1 January 2027 – 23 June 2027</w:t>
            </w:r>
          </w:p>
        </w:tc>
        <w:tc>
          <w:tcPr>
            <w:tcW w:w="2410" w:type="dxa"/>
          </w:tcPr>
          <w:p w14:paraId="7EF83F88" w14:textId="77777777" w:rsidR="0075115E" w:rsidRPr="0075115E" w:rsidRDefault="0075115E" w:rsidP="00123807">
            <w:pPr>
              <w:spacing w:before="80" w:after="80"/>
              <w:rPr>
                <w:rFonts w:asciiTheme="minorHAnsi" w:hAnsiTheme="minorHAnsi"/>
                <w:sz w:val="20"/>
                <w:szCs w:val="20"/>
              </w:rPr>
            </w:pPr>
            <w:r w:rsidRPr="0075115E">
              <w:rPr>
                <w:rFonts w:asciiTheme="minorHAnsi" w:hAnsiTheme="minorHAnsi"/>
                <w:sz w:val="20"/>
                <w:szCs w:val="20"/>
              </w:rPr>
              <w:t>BSW Admissions Officer</w:t>
            </w:r>
          </w:p>
        </w:tc>
      </w:tr>
      <w:tr w:rsidR="0075115E" w14:paraId="291C757E" w14:textId="77777777" w:rsidTr="0026441B">
        <w:tc>
          <w:tcPr>
            <w:tcW w:w="3119" w:type="dxa"/>
            <w:shd w:val="clear" w:color="auto" w:fill="002060"/>
          </w:tcPr>
          <w:p w14:paraId="62171200" w14:textId="77777777" w:rsidR="0075115E" w:rsidRPr="0075115E" w:rsidRDefault="0075115E" w:rsidP="00123807">
            <w:pPr>
              <w:spacing w:before="80" w:after="80"/>
              <w:rPr>
                <w:rFonts w:asciiTheme="minorHAnsi" w:hAnsiTheme="minorHAnsi"/>
                <w:b/>
                <w:bCs/>
                <w:color w:val="FFFFFF" w:themeColor="background1"/>
                <w:sz w:val="20"/>
                <w:szCs w:val="20"/>
              </w:rPr>
            </w:pPr>
            <w:r w:rsidRPr="0075115E">
              <w:rPr>
                <w:rFonts w:asciiTheme="minorHAnsi" w:hAnsiTheme="minorHAnsi"/>
                <w:b/>
                <w:bCs/>
                <w:color w:val="FFFFFF" w:themeColor="background1"/>
                <w:sz w:val="20"/>
                <w:szCs w:val="20"/>
              </w:rPr>
              <w:t>Selection Panel</w:t>
            </w:r>
          </w:p>
        </w:tc>
        <w:tc>
          <w:tcPr>
            <w:tcW w:w="3402" w:type="dxa"/>
          </w:tcPr>
          <w:p w14:paraId="2A1A86D5" w14:textId="77777777" w:rsidR="0075115E" w:rsidRPr="0075115E" w:rsidRDefault="0075115E" w:rsidP="00123807">
            <w:pPr>
              <w:spacing w:before="80" w:after="80"/>
              <w:rPr>
                <w:rFonts w:asciiTheme="minorHAnsi" w:hAnsiTheme="minorHAnsi"/>
                <w:sz w:val="20"/>
                <w:szCs w:val="20"/>
              </w:rPr>
            </w:pPr>
            <w:r w:rsidRPr="0075115E">
              <w:rPr>
                <w:rFonts w:asciiTheme="minorHAnsi" w:hAnsiTheme="minorHAnsi"/>
                <w:sz w:val="20"/>
                <w:szCs w:val="20"/>
              </w:rPr>
              <w:t>Ongoing – applications considered once submitted</w:t>
            </w:r>
          </w:p>
        </w:tc>
        <w:tc>
          <w:tcPr>
            <w:tcW w:w="2410" w:type="dxa"/>
          </w:tcPr>
          <w:p w14:paraId="56B36462" w14:textId="77777777" w:rsidR="0075115E" w:rsidRPr="0075115E" w:rsidRDefault="0075115E" w:rsidP="00123807">
            <w:pPr>
              <w:spacing w:before="80" w:after="80"/>
              <w:rPr>
                <w:rFonts w:asciiTheme="minorHAnsi" w:hAnsiTheme="minorHAnsi"/>
                <w:sz w:val="20"/>
                <w:szCs w:val="20"/>
              </w:rPr>
            </w:pPr>
            <w:r w:rsidRPr="0075115E">
              <w:rPr>
                <w:rFonts w:asciiTheme="minorHAnsi" w:hAnsiTheme="minorHAnsi"/>
                <w:sz w:val="20"/>
                <w:szCs w:val="20"/>
              </w:rPr>
              <w:t>BSW Admissions Officer</w:t>
            </w:r>
          </w:p>
          <w:p w14:paraId="3B1ED69F" w14:textId="77777777" w:rsidR="0075115E" w:rsidRPr="0075115E" w:rsidRDefault="0075115E" w:rsidP="00123807">
            <w:pPr>
              <w:spacing w:before="80" w:after="80"/>
              <w:rPr>
                <w:rFonts w:asciiTheme="minorHAnsi" w:hAnsiTheme="minorHAnsi"/>
                <w:sz w:val="20"/>
                <w:szCs w:val="20"/>
              </w:rPr>
            </w:pPr>
            <w:r w:rsidRPr="0075115E">
              <w:rPr>
                <w:rFonts w:asciiTheme="minorHAnsi" w:hAnsiTheme="minorHAnsi"/>
                <w:sz w:val="20"/>
                <w:szCs w:val="20"/>
              </w:rPr>
              <w:t>BSW Course Coordinator</w:t>
            </w:r>
          </w:p>
        </w:tc>
      </w:tr>
      <w:tr w:rsidR="0075115E" w14:paraId="3B022A22" w14:textId="77777777" w:rsidTr="0026441B">
        <w:tc>
          <w:tcPr>
            <w:tcW w:w="3119" w:type="dxa"/>
            <w:shd w:val="clear" w:color="auto" w:fill="002060"/>
          </w:tcPr>
          <w:p w14:paraId="43D4338C" w14:textId="77777777" w:rsidR="0075115E" w:rsidRPr="0075115E" w:rsidRDefault="0075115E" w:rsidP="00123807">
            <w:pPr>
              <w:spacing w:before="80" w:after="80"/>
              <w:rPr>
                <w:rFonts w:asciiTheme="minorHAnsi" w:hAnsiTheme="minorHAnsi"/>
                <w:b/>
                <w:bCs/>
                <w:color w:val="FFFFFF" w:themeColor="background1"/>
                <w:sz w:val="20"/>
                <w:szCs w:val="20"/>
              </w:rPr>
            </w:pPr>
            <w:r w:rsidRPr="0075115E">
              <w:rPr>
                <w:rFonts w:asciiTheme="minorHAnsi" w:hAnsiTheme="minorHAnsi"/>
                <w:b/>
                <w:bCs/>
                <w:color w:val="FFFFFF" w:themeColor="background1"/>
                <w:sz w:val="20"/>
                <w:szCs w:val="20"/>
              </w:rPr>
              <w:t>COEs Issue</w:t>
            </w:r>
          </w:p>
        </w:tc>
        <w:tc>
          <w:tcPr>
            <w:tcW w:w="3402" w:type="dxa"/>
          </w:tcPr>
          <w:p w14:paraId="3ECA545B" w14:textId="77777777" w:rsidR="0075115E" w:rsidRPr="0075115E" w:rsidRDefault="0075115E" w:rsidP="00123807">
            <w:pPr>
              <w:spacing w:before="80" w:after="80"/>
              <w:rPr>
                <w:rFonts w:asciiTheme="minorHAnsi" w:hAnsiTheme="minorHAnsi"/>
                <w:sz w:val="20"/>
                <w:szCs w:val="20"/>
              </w:rPr>
            </w:pPr>
            <w:r w:rsidRPr="0075115E">
              <w:rPr>
                <w:rFonts w:asciiTheme="minorHAnsi" w:hAnsiTheme="minorHAnsi"/>
                <w:sz w:val="20"/>
                <w:szCs w:val="20"/>
              </w:rPr>
              <w:t>Ongoing – COEs offered once an application is accepted</w:t>
            </w:r>
          </w:p>
        </w:tc>
        <w:tc>
          <w:tcPr>
            <w:tcW w:w="2410" w:type="dxa"/>
          </w:tcPr>
          <w:p w14:paraId="7313005F" w14:textId="77777777" w:rsidR="0075115E" w:rsidRPr="0075115E" w:rsidRDefault="0075115E" w:rsidP="00123807">
            <w:pPr>
              <w:spacing w:before="80" w:after="80"/>
              <w:rPr>
                <w:rFonts w:asciiTheme="minorHAnsi" w:hAnsiTheme="minorHAnsi"/>
                <w:sz w:val="20"/>
                <w:szCs w:val="20"/>
              </w:rPr>
            </w:pPr>
            <w:r w:rsidRPr="0075115E">
              <w:rPr>
                <w:rFonts w:asciiTheme="minorHAnsi" w:hAnsiTheme="minorHAnsi"/>
                <w:sz w:val="20"/>
                <w:szCs w:val="20"/>
              </w:rPr>
              <w:t>BSW Admissions Officer</w:t>
            </w:r>
          </w:p>
        </w:tc>
      </w:tr>
      <w:tr w:rsidR="0075115E" w14:paraId="65712DCA" w14:textId="77777777" w:rsidTr="0026441B">
        <w:tc>
          <w:tcPr>
            <w:tcW w:w="3119" w:type="dxa"/>
            <w:shd w:val="clear" w:color="auto" w:fill="002060"/>
          </w:tcPr>
          <w:p w14:paraId="5D172A4C" w14:textId="77777777" w:rsidR="0075115E" w:rsidRPr="0075115E" w:rsidRDefault="0075115E" w:rsidP="00123807">
            <w:pPr>
              <w:spacing w:before="80" w:after="80"/>
              <w:rPr>
                <w:rFonts w:asciiTheme="minorHAnsi" w:hAnsiTheme="minorHAnsi"/>
                <w:b/>
                <w:bCs/>
                <w:color w:val="FFFFFF" w:themeColor="background1"/>
                <w:sz w:val="20"/>
                <w:szCs w:val="20"/>
              </w:rPr>
            </w:pPr>
            <w:r w:rsidRPr="0075115E">
              <w:rPr>
                <w:rFonts w:asciiTheme="minorHAnsi" w:hAnsiTheme="minorHAnsi"/>
                <w:b/>
                <w:bCs/>
                <w:color w:val="FFFFFF" w:themeColor="background1"/>
                <w:sz w:val="20"/>
                <w:szCs w:val="20"/>
              </w:rPr>
              <w:t>Enrolment</w:t>
            </w:r>
          </w:p>
        </w:tc>
        <w:tc>
          <w:tcPr>
            <w:tcW w:w="3402" w:type="dxa"/>
          </w:tcPr>
          <w:p w14:paraId="5CBE9E8B" w14:textId="77777777" w:rsidR="0075115E" w:rsidRPr="0075115E" w:rsidRDefault="0075115E" w:rsidP="00123807">
            <w:pPr>
              <w:spacing w:before="80" w:after="80"/>
              <w:rPr>
                <w:rFonts w:asciiTheme="minorHAnsi" w:hAnsiTheme="minorHAnsi"/>
                <w:sz w:val="20"/>
                <w:szCs w:val="20"/>
              </w:rPr>
            </w:pPr>
            <w:r w:rsidRPr="0075115E">
              <w:rPr>
                <w:rFonts w:asciiTheme="minorHAnsi" w:hAnsiTheme="minorHAnsi"/>
                <w:sz w:val="20"/>
                <w:szCs w:val="20"/>
              </w:rPr>
              <w:t xml:space="preserve">Online from 3 March 2027 – </w:t>
            </w:r>
            <w:r w:rsidRPr="0075115E">
              <w:rPr>
                <w:rFonts w:asciiTheme="minorHAnsi" w:hAnsiTheme="minorHAnsi"/>
                <w:sz w:val="20"/>
                <w:szCs w:val="20"/>
              </w:rPr>
              <w:br/>
              <w:t>4 July 2027</w:t>
            </w:r>
          </w:p>
        </w:tc>
        <w:tc>
          <w:tcPr>
            <w:tcW w:w="2410" w:type="dxa"/>
          </w:tcPr>
          <w:p w14:paraId="17D51AC8" w14:textId="77777777" w:rsidR="0075115E" w:rsidRPr="0075115E" w:rsidRDefault="0075115E" w:rsidP="00123807">
            <w:pPr>
              <w:spacing w:before="80" w:after="80"/>
              <w:rPr>
                <w:rFonts w:asciiTheme="minorHAnsi" w:hAnsiTheme="minorHAnsi"/>
                <w:sz w:val="20"/>
                <w:szCs w:val="20"/>
              </w:rPr>
            </w:pPr>
            <w:r w:rsidRPr="0075115E">
              <w:rPr>
                <w:rFonts w:asciiTheme="minorHAnsi" w:hAnsiTheme="minorHAnsi"/>
                <w:sz w:val="20"/>
                <w:szCs w:val="20"/>
              </w:rPr>
              <w:t>Registrar</w:t>
            </w:r>
          </w:p>
        </w:tc>
      </w:tr>
      <w:tr w:rsidR="0075115E" w14:paraId="635D6A93" w14:textId="77777777" w:rsidTr="0026441B">
        <w:tc>
          <w:tcPr>
            <w:tcW w:w="3119" w:type="dxa"/>
            <w:shd w:val="clear" w:color="auto" w:fill="002060"/>
          </w:tcPr>
          <w:p w14:paraId="41F694FF" w14:textId="77777777" w:rsidR="0075115E" w:rsidRPr="0075115E" w:rsidRDefault="0075115E" w:rsidP="00123807">
            <w:pPr>
              <w:spacing w:before="80" w:after="80"/>
              <w:rPr>
                <w:rFonts w:asciiTheme="minorHAnsi" w:hAnsiTheme="minorHAnsi"/>
                <w:b/>
                <w:bCs/>
                <w:color w:val="FFFFFF" w:themeColor="background1"/>
                <w:sz w:val="20"/>
                <w:szCs w:val="20"/>
              </w:rPr>
            </w:pPr>
            <w:r w:rsidRPr="0075115E">
              <w:rPr>
                <w:rFonts w:asciiTheme="minorHAnsi" w:hAnsiTheme="minorHAnsi"/>
                <w:b/>
                <w:bCs/>
                <w:color w:val="FFFFFF" w:themeColor="background1"/>
                <w:sz w:val="20"/>
                <w:szCs w:val="20"/>
              </w:rPr>
              <w:t>Orientation</w:t>
            </w:r>
          </w:p>
        </w:tc>
        <w:tc>
          <w:tcPr>
            <w:tcW w:w="3402" w:type="dxa"/>
          </w:tcPr>
          <w:p w14:paraId="2BBEC2B8" w14:textId="77777777" w:rsidR="0075115E" w:rsidRPr="0075115E" w:rsidRDefault="0075115E" w:rsidP="00123807">
            <w:pPr>
              <w:spacing w:before="80" w:after="80"/>
              <w:rPr>
                <w:rFonts w:asciiTheme="minorHAnsi" w:hAnsiTheme="minorHAnsi"/>
                <w:sz w:val="20"/>
                <w:szCs w:val="20"/>
              </w:rPr>
            </w:pPr>
            <w:r w:rsidRPr="0075115E">
              <w:rPr>
                <w:rFonts w:asciiTheme="minorHAnsi" w:hAnsiTheme="minorHAnsi"/>
                <w:sz w:val="20"/>
                <w:szCs w:val="20"/>
              </w:rPr>
              <w:t>Week of 6-9 July 2027</w:t>
            </w:r>
          </w:p>
        </w:tc>
        <w:tc>
          <w:tcPr>
            <w:tcW w:w="2410" w:type="dxa"/>
          </w:tcPr>
          <w:p w14:paraId="5040DCA4" w14:textId="77777777" w:rsidR="0075115E" w:rsidRPr="0075115E" w:rsidRDefault="0075115E" w:rsidP="00123807">
            <w:pPr>
              <w:spacing w:before="80" w:after="80"/>
              <w:rPr>
                <w:rFonts w:asciiTheme="minorHAnsi" w:hAnsiTheme="minorHAnsi"/>
                <w:sz w:val="20"/>
                <w:szCs w:val="20"/>
              </w:rPr>
            </w:pPr>
            <w:r w:rsidRPr="0075115E">
              <w:rPr>
                <w:rFonts w:asciiTheme="minorHAnsi" w:hAnsiTheme="minorHAnsi"/>
                <w:sz w:val="20"/>
                <w:szCs w:val="20"/>
              </w:rPr>
              <w:t>BSW Course Coordinator</w:t>
            </w:r>
          </w:p>
        </w:tc>
      </w:tr>
      <w:tr w:rsidR="0075115E" w14:paraId="2745038E" w14:textId="77777777" w:rsidTr="0026441B">
        <w:tc>
          <w:tcPr>
            <w:tcW w:w="3119" w:type="dxa"/>
            <w:shd w:val="clear" w:color="auto" w:fill="002060"/>
          </w:tcPr>
          <w:p w14:paraId="11CE71EE" w14:textId="77777777" w:rsidR="0075115E" w:rsidRPr="0075115E" w:rsidRDefault="0075115E" w:rsidP="00123807">
            <w:pPr>
              <w:spacing w:before="80" w:after="80"/>
              <w:rPr>
                <w:rFonts w:asciiTheme="minorHAnsi" w:hAnsiTheme="minorHAnsi"/>
                <w:b/>
                <w:bCs/>
                <w:color w:val="FFFFFF" w:themeColor="background1"/>
                <w:sz w:val="20"/>
                <w:szCs w:val="20"/>
              </w:rPr>
            </w:pPr>
            <w:r w:rsidRPr="0075115E">
              <w:rPr>
                <w:rFonts w:asciiTheme="minorHAnsi" w:hAnsiTheme="minorHAnsi"/>
                <w:b/>
                <w:bCs/>
                <w:color w:val="FFFFFF" w:themeColor="background1"/>
                <w:sz w:val="20"/>
                <w:szCs w:val="20"/>
              </w:rPr>
              <w:t>Semester Commences</w:t>
            </w:r>
          </w:p>
        </w:tc>
        <w:tc>
          <w:tcPr>
            <w:tcW w:w="3402" w:type="dxa"/>
          </w:tcPr>
          <w:p w14:paraId="37F579D9" w14:textId="77777777" w:rsidR="0075115E" w:rsidRPr="0075115E" w:rsidRDefault="0075115E" w:rsidP="00123807">
            <w:pPr>
              <w:spacing w:before="80" w:after="80"/>
              <w:rPr>
                <w:rFonts w:asciiTheme="minorHAnsi" w:hAnsiTheme="minorHAnsi"/>
                <w:sz w:val="20"/>
                <w:szCs w:val="20"/>
              </w:rPr>
            </w:pPr>
            <w:r w:rsidRPr="0075115E">
              <w:rPr>
                <w:rFonts w:asciiTheme="minorHAnsi" w:hAnsiTheme="minorHAnsi"/>
                <w:sz w:val="20"/>
                <w:szCs w:val="20"/>
              </w:rPr>
              <w:t xml:space="preserve">12 July 2027 </w:t>
            </w:r>
          </w:p>
        </w:tc>
        <w:tc>
          <w:tcPr>
            <w:tcW w:w="2410" w:type="dxa"/>
          </w:tcPr>
          <w:p w14:paraId="5F50511F" w14:textId="77777777" w:rsidR="0075115E" w:rsidRPr="0075115E" w:rsidRDefault="0075115E" w:rsidP="00123807">
            <w:pPr>
              <w:spacing w:before="80" w:after="80"/>
              <w:rPr>
                <w:rFonts w:asciiTheme="minorHAnsi" w:hAnsiTheme="minorHAnsi"/>
                <w:sz w:val="20"/>
                <w:szCs w:val="20"/>
              </w:rPr>
            </w:pPr>
            <w:r w:rsidRPr="0075115E">
              <w:rPr>
                <w:rFonts w:asciiTheme="minorHAnsi" w:hAnsiTheme="minorHAnsi"/>
                <w:sz w:val="20"/>
                <w:szCs w:val="20"/>
              </w:rPr>
              <w:t>BSW Course Coordinator</w:t>
            </w:r>
          </w:p>
        </w:tc>
      </w:tr>
    </w:tbl>
    <w:p w14:paraId="6833B8A1" w14:textId="77777777" w:rsidR="0026441B" w:rsidRDefault="0026441B" w:rsidP="003728BD">
      <w:pPr>
        <w:spacing w:before="120" w:after="120" w:line="240" w:lineRule="auto"/>
        <w:rPr>
          <w:rFonts w:eastAsiaTheme="majorEastAsia" w:cs="Segoe UI"/>
          <w:b/>
          <w:bCs/>
          <w:sz w:val="22"/>
          <w:szCs w:val="22"/>
        </w:rPr>
      </w:pPr>
    </w:p>
    <w:p w14:paraId="0575870B" w14:textId="77777777" w:rsidR="00C93B9B" w:rsidRDefault="00C93B9B" w:rsidP="003728BD">
      <w:pPr>
        <w:spacing w:before="120" w:after="120" w:line="240" w:lineRule="auto"/>
        <w:rPr>
          <w:rFonts w:eastAsiaTheme="majorEastAsia" w:cs="Segoe UI"/>
          <w:b/>
          <w:bCs/>
          <w:sz w:val="22"/>
          <w:szCs w:val="22"/>
        </w:rPr>
      </w:pPr>
    </w:p>
    <w:p w14:paraId="5B79AD0F" w14:textId="77777777" w:rsidR="00C93B9B" w:rsidRDefault="00C93B9B" w:rsidP="003728BD">
      <w:pPr>
        <w:spacing w:before="120" w:after="120" w:line="240" w:lineRule="auto"/>
        <w:rPr>
          <w:rFonts w:eastAsiaTheme="majorEastAsia" w:cs="Segoe UI"/>
          <w:b/>
          <w:bCs/>
          <w:sz w:val="22"/>
          <w:szCs w:val="22"/>
        </w:rPr>
      </w:pPr>
    </w:p>
    <w:p w14:paraId="319A5F3C" w14:textId="77777777" w:rsidR="00882B0C" w:rsidRDefault="00882B0C" w:rsidP="003728BD">
      <w:pPr>
        <w:spacing w:before="120" w:after="120" w:line="240" w:lineRule="auto"/>
        <w:rPr>
          <w:rFonts w:eastAsiaTheme="majorEastAsia" w:cs="Segoe UI"/>
          <w:b/>
          <w:bCs/>
          <w:sz w:val="22"/>
          <w:szCs w:val="22"/>
        </w:rPr>
      </w:pPr>
    </w:p>
    <w:p w14:paraId="79F6CD82" w14:textId="09820154" w:rsidR="008425D8" w:rsidRPr="0075115E" w:rsidRDefault="008425D8" w:rsidP="003728BD">
      <w:pPr>
        <w:spacing w:before="120" w:after="120" w:line="240" w:lineRule="auto"/>
        <w:rPr>
          <w:rFonts w:eastAsiaTheme="majorEastAsia" w:cs="Segoe UI"/>
          <w:b/>
          <w:bCs/>
          <w:sz w:val="22"/>
          <w:szCs w:val="22"/>
        </w:rPr>
      </w:pPr>
      <w:r w:rsidRPr="0075115E">
        <w:rPr>
          <w:rFonts w:eastAsiaTheme="majorEastAsia" w:cs="Segoe UI"/>
          <w:b/>
          <w:bCs/>
          <w:sz w:val="22"/>
          <w:szCs w:val="22"/>
        </w:rPr>
        <w:t>Census dates for enrolment 2027 and 2028 (TBC)</w:t>
      </w:r>
    </w:p>
    <w:p w14:paraId="4487D914" w14:textId="77777777" w:rsidR="008425D8" w:rsidRDefault="008425D8" w:rsidP="003728BD">
      <w:pPr>
        <w:spacing w:before="120" w:after="120" w:line="240" w:lineRule="auto"/>
        <w:rPr>
          <w:rFonts w:eastAsiaTheme="majorEastAsia" w:cs="Segoe UI"/>
          <w:sz w:val="22"/>
          <w:szCs w:val="22"/>
        </w:rPr>
      </w:pPr>
    </w:p>
    <w:p w14:paraId="78F5CE5D" w14:textId="77777777" w:rsidR="006E0ABB" w:rsidRDefault="006E0ABB" w:rsidP="003728BD">
      <w:pPr>
        <w:spacing w:before="120" w:after="120" w:line="240" w:lineRule="auto"/>
        <w:rPr>
          <w:rFonts w:eastAsiaTheme="majorEastAsia" w:cs="Segoe UI"/>
          <w:sz w:val="22"/>
          <w:szCs w:val="22"/>
        </w:rPr>
      </w:pPr>
    </w:p>
    <w:p w14:paraId="391E5E1C" w14:textId="0C5035B0" w:rsidR="008A3491" w:rsidRPr="0075115E" w:rsidRDefault="008425D8" w:rsidP="003728BD">
      <w:pPr>
        <w:spacing w:before="120" w:after="120" w:line="240" w:lineRule="auto"/>
        <w:rPr>
          <w:rFonts w:eastAsiaTheme="majorEastAsia" w:cs="Segoe UI"/>
          <w:b/>
          <w:bCs/>
          <w:sz w:val="22"/>
          <w:szCs w:val="22"/>
        </w:rPr>
      </w:pPr>
      <w:r w:rsidRPr="0075115E">
        <w:rPr>
          <w:rFonts w:eastAsiaTheme="majorEastAsia" w:cs="Segoe UI"/>
          <w:b/>
          <w:bCs/>
          <w:sz w:val="22"/>
          <w:szCs w:val="22"/>
        </w:rPr>
        <w:t>Academic Calendar 2027 – 2028 &amp; 2028 – 2029 (TBC)</w:t>
      </w:r>
    </w:p>
    <w:p w14:paraId="276CE481" w14:textId="77777777" w:rsidR="0071766B" w:rsidRDefault="0071766B" w:rsidP="003728BD">
      <w:pPr>
        <w:spacing w:before="120" w:after="120" w:line="240" w:lineRule="auto"/>
        <w:rPr>
          <w:rFonts w:eastAsiaTheme="majorEastAsia" w:cs="Segoe UI"/>
          <w:sz w:val="22"/>
          <w:szCs w:val="22"/>
        </w:rPr>
      </w:pPr>
    </w:p>
    <w:p w14:paraId="1706129C" w14:textId="77777777" w:rsidR="006E0ABB" w:rsidRPr="003728BD" w:rsidRDefault="006E0ABB" w:rsidP="003728BD">
      <w:pPr>
        <w:spacing w:before="120" w:after="120" w:line="240" w:lineRule="auto"/>
        <w:rPr>
          <w:rFonts w:eastAsiaTheme="majorEastAsia" w:cs="Segoe UI"/>
          <w:sz w:val="22"/>
          <w:szCs w:val="22"/>
        </w:rPr>
      </w:pPr>
    </w:p>
    <w:p w14:paraId="498A9CAE" w14:textId="2447022E" w:rsidR="006C11B6" w:rsidRPr="00B96EC6" w:rsidRDefault="003728BD" w:rsidP="007C2EF1">
      <w:pPr>
        <w:pStyle w:val="Heading2"/>
        <w:spacing w:after="240"/>
        <w:ind w:left="284" w:hanging="284"/>
        <w:rPr>
          <w:color w:val="002060"/>
          <w:sz w:val="26"/>
          <w:szCs w:val="26"/>
        </w:rPr>
      </w:pPr>
      <w:r w:rsidRPr="00B96EC6">
        <w:rPr>
          <w:color w:val="002060"/>
          <w:sz w:val="26"/>
          <w:szCs w:val="26"/>
        </w:rPr>
        <w:t>Scholarships</w:t>
      </w:r>
    </w:p>
    <w:p w14:paraId="59F8D0F1" w14:textId="262101E9" w:rsidR="00BB2D19" w:rsidRPr="004E1E72" w:rsidRDefault="004E1E72" w:rsidP="00BB2D19">
      <w:pPr>
        <w:rPr>
          <w:sz w:val="22"/>
          <w:szCs w:val="22"/>
        </w:rPr>
      </w:pPr>
      <w:r w:rsidRPr="004E1E72">
        <w:rPr>
          <w:sz w:val="22"/>
          <w:szCs w:val="22"/>
        </w:rPr>
        <w:t>AHEI offers…</w:t>
      </w:r>
    </w:p>
    <w:p w14:paraId="7B221AEB" w14:textId="1A10B479" w:rsidR="006C11B6" w:rsidRDefault="004E1E72" w:rsidP="003728BD">
      <w:pPr>
        <w:spacing w:before="120" w:after="120" w:line="240" w:lineRule="auto"/>
        <w:rPr>
          <w:sz w:val="22"/>
          <w:szCs w:val="22"/>
        </w:rPr>
      </w:pPr>
      <w:hyperlink r:id="rId32" w:anchor="scholarships" w:history="1">
        <w:r w:rsidRPr="004E1E72">
          <w:rPr>
            <w:rStyle w:val="Hyperlink"/>
            <w:sz w:val="22"/>
            <w:szCs w:val="22"/>
          </w:rPr>
          <w:t>FUTURE STUDENTS – AHEI</w:t>
        </w:r>
      </w:hyperlink>
    </w:p>
    <w:p w14:paraId="5D6158FA" w14:textId="77777777" w:rsidR="008A3491" w:rsidRDefault="008A3491" w:rsidP="003728BD">
      <w:pPr>
        <w:spacing w:before="120" w:after="120" w:line="240" w:lineRule="auto"/>
        <w:rPr>
          <w:sz w:val="22"/>
          <w:szCs w:val="22"/>
        </w:rPr>
      </w:pPr>
    </w:p>
    <w:p w14:paraId="4FD7C21B" w14:textId="77777777" w:rsidR="006E0ABB" w:rsidRDefault="006E0ABB" w:rsidP="003728BD">
      <w:pPr>
        <w:spacing w:before="120" w:after="120" w:line="240" w:lineRule="auto"/>
        <w:rPr>
          <w:sz w:val="22"/>
          <w:szCs w:val="22"/>
        </w:rPr>
      </w:pPr>
    </w:p>
    <w:p w14:paraId="1CEB5E93" w14:textId="77777777" w:rsidR="006E0ABB" w:rsidRPr="003728BD" w:rsidRDefault="006E0ABB" w:rsidP="003728BD">
      <w:pPr>
        <w:spacing w:before="120" w:after="120" w:line="240" w:lineRule="auto"/>
        <w:rPr>
          <w:sz w:val="22"/>
          <w:szCs w:val="22"/>
        </w:rPr>
      </w:pPr>
    </w:p>
    <w:p w14:paraId="2C81E5AC" w14:textId="50D8B1C8" w:rsidR="00190C9F" w:rsidRPr="00B96EC6" w:rsidRDefault="003728BD" w:rsidP="003728BD">
      <w:pPr>
        <w:pStyle w:val="Heading2"/>
        <w:ind w:left="284" w:hanging="284"/>
        <w:rPr>
          <w:color w:val="002060"/>
          <w:sz w:val="26"/>
          <w:szCs w:val="26"/>
        </w:rPr>
      </w:pPr>
      <w:r w:rsidRPr="00B96EC6">
        <w:rPr>
          <w:color w:val="002060"/>
          <w:sz w:val="26"/>
          <w:szCs w:val="26"/>
        </w:rPr>
        <w:t>Fees and Charges</w:t>
      </w:r>
    </w:p>
    <w:tbl>
      <w:tblPr>
        <w:tblW w:w="7655" w:type="dxa"/>
        <w:tblLayout w:type="fixed"/>
        <w:tblCellMar>
          <w:top w:w="15" w:type="dxa"/>
          <w:bottom w:w="15" w:type="dxa"/>
        </w:tblCellMar>
        <w:tblLook w:val="04A0" w:firstRow="1" w:lastRow="0" w:firstColumn="1" w:lastColumn="0" w:noHBand="0" w:noVBand="1"/>
      </w:tblPr>
      <w:tblGrid>
        <w:gridCol w:w="4678"/>
        <w:gridCol w:w="1548"/>
        <w:gridCol w:w="1429"/>
      </w:tblGrid>
      <w:tr w:rsidR="00BB2D19" w:rsidRPr="00BB2D19" w14:paraId="73186E98" w14:textId="77777777" w:rsidTr="00BB2D19">
        <w:trPr>
          <w:trHeight w:val="360"/>
        </w:trPr>
        <w:tc>
          <w:tcPr>
            <w:tcW w:w="4678" w:type="dxa"/>
            <w:tcBorders>
              <w:top w:val="nil"/>
              <w:left w:val="nil"/>
              <w:bottom w:val="nil"/>
              <w:right w:val="nil"/>
            </w:tcBorders>
            <w:noWrap/>
            <w:vAlign w:val="center"/>
          </w:tcPr>
          <w:p w14:paraId="6EA0B4EC" w14:textId="366141A8" w:rsidR="00BB2D19" w:rsidRPr="00BB2D19" w:rsidRDefault="00BB2D19" w:rsidP="00BB2D19">
            <w:pPr>
              <w:spacing w:after="0" w:line="240" w:lineRule="auto"/>
              <w:rPr>
                <w:rFonts w:eastAsia="Times New Roman" w:cs="Arial"/>
                <w:color w:val="000000"/>
                <w:kern w:val="0"/>
                <w:sz w:val="22"/>
                <w:szCs w:val="22"/>
                <w:lang w:eastAsia="en-AU"/>
                <w14:ligatures w14:val="none"/>
              </w:rPr>
            </w:pPr>
            <w:r w:rsidRPr="00BB2D19">
              <w:rPr>
                <w:rFonts w:eastAsia="Times New Roman" w:cs="Arial"/>
                <w:color w:val="000000"/>
                <w:kern w:val="0"/>
                <w:sz w:val="22"/>
                <w:szCs w:val="22"/>
                <w:lang w:eastAsia="en-AU"/>
                <w14:ligatures w14:val="none"/>
              </w:rPr>
              <w:t>Bachelor of Social Work 2027-2028</w:t>
            </w:r>
          </w:p>
        </w:tc>
        <w:tc>
          <w:tcPr>
            <w:tcW w:w="2977" w:type="dxa"/>
            <w:gridSpan w:val="2"/>
            <w:tcBorders>
              <w:top w:val="single" w:sz="8" w:space="0" w:color="FFFFFF"/>
              <w:left w:val="single" w:sz="8" w:space="0" w:color="FFFFFF"/>
              <w:bottom w:val="single" w:sz="8" w:space="0" w:color="FFFFFF"/>
              <w:right w:val="nil"/>
            </w:tcBorders>
            <w:noWrap/>
            <w:vAlign w:val="center"/>
          </w:tcPr>
          <w:p w14:paraId="2649AA56" w14:textId="77777777" w:rsidR="00BB2D19" w:rsidRPr="00BB2D19" w:rsidRDefault="00BB2D19" w:rsidP="00BB2D19">
            <w:pPr>
              <w:spacing w:after="0" w:line="240" w:lineRule="auto"/>
              <w:rPr>
                <w:rFonts w:eastAsia="Times New Roman" w:cs="Arial"/>
                <w:color w:val="000000"/>
                <w:kern w:val="0"/>
                <w:sz w:val="22"/>
                <w:szCs w:val="22"/>
                <w:lang w:eastAsia="en-AU"/>
                <w14:ligatures w14:val="none"/>
              </w:rPr>
            </w:pPr>
          </w:p>
        </w:tc>
      </w:tr>
      <w:tr w:rsidR="00BB2D19" w:rsidRPr="00BB2D19" w14:paraId="7DC84A89" w14:textId="77777777" w:rsidTr="00BB2D19">
        <w:trPr>
          <w:trHeight w:val="360"/>
        </w:trPr>
        <w:tc>
          <w:tcPr>
            <w:tcW w:w="4678" w:type="dxa"/>
            <w:tcBorders>
              <w:top w:val="nil"/>
              <w:left w:val="nil"/>
              <w:bottom w:val="nil"/>
              <w:right w:val="nil"/>
            </w:tcBorders>
            <w:noWrap/>
            <w:vAlign w:val="center"/>
            <w:hideMark/>
          </w:tcPr>
          <w:p w14:paraId="28DFA0E3" w14:textId="77777777" w:rsidR="00BB2D19" w:rsidRPr="00BB2D19" w:rsidRDefault="00BB2D19" w:rsidP="00BB2D19">
            <w:pPr>
              <w:spacing w:after="0" w:line="240" w:lineRule="auto"/>
              <w:rPr>
                <w:rFonts w:eastAsia="Times New Roman" w:cs="Arial"/>
                <w:color w:val="000000"/>
                <w:kern w:val="0"/>
                <w:sz w:val="22"/>
                <w:szCs w:val="22"/>
                <w:lang w:eastAsia="en-AU"/>
                <w14:ligatures w14:val="none"/>
              </w:rPr>
            </w:pPr>
            <w:r w:rsidRPr="00BB2D19">
              <w:rPr>
                <w:rFonts w:eastAsia="Times New Roman" w:cs="Arial"/>
                <w:color w:val="000000"/>
                <w:kern w:val="0"/>
                <w:sz w:val="22"/>
                <w:szCs w:val="22"/>
                <w:lang w:eastAsia="en-AU"/>
                <w14:ligatures w14:val="none"/>
              </w:rPr>
              <w:t>International student total course fee ($)</w:t>
            </w:r>
          </w:p>
        </w:tc>
        <w:tc>
          <w:tcPr>
            <w:tcW w:w="2977" w:type="dxa"/>
            <w:gridSpan w:val="2"/>
            <w:tcBorders>
              <w:top w:val="single" w:sz="8" w:space="0" w:color="FFFFFF"/>
              <w:left w:val="single" w:sz="8" w:space="0" w:color="FFFFFF"/>
              <w:bottom w:val="single" w:sz="8" w:space="0" w:color="FFFFFF"/>
              <w:right w:val="nil"/>
            </w:tcBorders>
            <w:noWrap/>
            <w:vAlign w:val="center"/>
            <w:hideMark/>
          </w:tcPr>
          <w:p w14:paraId="262BEA4D" w14:textId="77777777" w:rsidR="00BB2D19" w:rsidRPr="00BB2D19" w:rsidRDefault="00BB2D19" w:rsidP="00BB2D19">
            <w:pPr>
              <w:spacing w:after="0" w:line="240" w:lineRule="auto"/>
              <w:rPr>
                <w:rFonts w:eastAsia="Times New Roman" w:cs="Arial"/>
                <w:color w:val="000000"/>
                <w:kern w:val="0"/>
                <w:sz w:val="22"/>
                <w:szCs w:val="22"/>
                <w:lang w:eastAsia="en-AU"/>
                <w14:ligatures w14:val="none"/>
              </w:rPr>
            </w:pPr>
            <w:r w:rsidRPr="00BB2D19">
              <w:rPr>
                <w:rFonts w:eastAsia="Times New Roman" w:cs="Arial"/>
                <w:color w:val="000000"/>
                <w:kern w:val="0"/>
                <w:sz w:val="22"/>
                <w:szCs w:val="22"/>
                <w:lang w:eastAsia="en-AU"/>
                <w14:ligatures w14:val="none"/>
              </w:rPr>
              <w:t>$ 98,000</w:t>
            </w:r>
          </w:p>
        </w:tc>
      </w:tr>
      <w:tr w:rsidR="00BB2D19" w:rsidRPr="00BB2D19" w14:paraId="03C0B6FB" w14:textId="77777777" w:rsidTr="00BB2D19">
        <w:trPr>
          <w:trHeight w:val="300"/>
        </w:trPr>
        <w:tc>
          <w:tcPr>
            <w:tcW w:w="4678" w:type="dxa"/>
            <w:tcBorders>
              <w:top w:val="nil"/>
              <w:left w:val="nil"/>
              <w:bottom w:val="nil"/>
              <w:right w:val="nil"/>
            </w:tcBorders>
            <w:noWrap/>
            <w:vAlign w:val="center"/>
            <w:hideMark/>
          </w:tcPr>
          <w:p w14:paraId="07E05D50" w14:textId="77777777" w:rsidR="00BB2D19" w:rsidRPr="00BB2D19" w:rsidRDefault="00BB2D19" w:rsidP="00BB2D19">
            <w:pPr>
              <w:spacing w:after="0" w:line="240" w:lineRule="auto"/>
              <w:rPr>
                <w:rFonts w:eastAsia="Times New Roman" w:cs="Arial"/>
                <w:color w:val="000000"/>
                <w:kern w:val="0"/>
                <w:sz w:val="22"/>
                <w:szCs w:val="22"/>
                <w:lang w:eastAsia="en-AU"/>
                <w14:ligatures w14:val="none"/>
              </w:rPr>
            </w:pPr>
            <w:r w:rsidRPr="00BB2D19">
              <w:rPr>
                <w:rFonts w:eastAsia="Times New Roman" w:cs="Arial"/>
                <w:color w:val="000000"/>
                <w:kern w:val="0"/>
                <w:sz w:val="22"/>
                <w:szCs w:val="22"/>
                <w:lang w:eastAsia="en-AU"/>
                <w14:ligatures w14:val="none"/>
              </w:rPr>
              <w:t xml:space="preserve">International student course fee ($) per year </w:t>
            </w:r>
          </w:p>
        </w:tc>
        <w:tc>
          <w:tcPr>
            <w:tcW w:w="1548" w:type="dxa"/>
            <w:tcBorders>
              <w:top w:val="single" w:sz="8" w:space="0" w:color="FFFFFF"/>
              <w:left w:val="single" w:sz="8" w:space="0" w:color="FFFFFF"/>
              <w:bottom w:val="single" w:sz="8" w:space="0" w:color="FFFFFF"/>
              <w:right w:val="nil"/>
            </w:tcBorders>
            <w:noWrap/>
            <w:vAlign w:val="center"/>
            <w:hideMark/>
          </w:tcPr>
          <w:p w14:paraId="45687D23" w14:textId="77777777" w:rsidR="00BB2D19" w:rsidRPr="00BB2D19" w:rsidRDefault="00BB2D19" w:rsidP="00BB2D19">
            <w:pPr>
              <w:spacing w:after="0" w:line="240" w:lineRule="auto"/>
              <w:rPr>
                <w:rFonts w:eastAsia="Times New Roman" w:cs="Arial"/>
                <w:color w:val="000000"/>
                <w:kern w:val="0"/>
                <w:sz w:val="22"/>
                <w:szCs w:val="22"/>
                <w:lang w:eastAsia="en-AU"/>
                <w14:ligatures w14:val="none"/>
              </w:rPr>
            </w:pPr>
            <w:r w:rsidRPr="00BB2D19">
              <w:rPr>
                <w:rFonts w:eastAsia="Times New Roman" w:cs="Arial"/>
                <w:color w:val="000000"/>
                <w:kern w:val="0"/>
                <w:sz w:val="22"/>
                <w:szCs w:val="22"/>
                <w:lang w:eastAsia="en-AU"/>
                <w14:ligatures w14:val="none"/>
              </w:rPr>
              <w:t>$ 24,500</w:t>
            </w:r>
          </w:p>
        </w:tc>
        <w:tc>
          <w:tcPr>
            <w:tcW w:w="1429" w:type="dxa"/>
            <w:tcBorders>
              <w:top w:val="single" w:sz="8" w:space="0" w:color="FFFFFF"/>
              <w:left w:val="single" w:sz="8" w:space="0" w:color="FFFFFF"/>
              <w:bottom w:val="single" w:sz="8" w:space="0" w:color="FFFFFF"/>
              <w:right w:val="nil"/>
            </w:tcBorders>
            <w:noWrap/>
            <w:vAlign w:val="center"/>
            <w:hideMark/>
          </w:tcPr>
          <w:p w14:paraId="54956E99" w14:textId="77777777" w:rsidR="00BB2D19" w:rsidRPr="00BB2D19" w:rsidRDefault="00BB2D19" w:rsidP="00BB2D19">
            <w:pPr>
              <w:spacing w:after="0" w:line="240" w:lineRule="auto"/>
              <w:jc w:val="right"/>
              <w:rPr>
                <w:rFonts w:eastAsia="Times New Roman" w:cs="Arial"/>
                <w:color w:val="000000"/>
                <w:kern w:val="0"/>
                <w:sz w:val="22"/>
                <w:szCs w:val="22"/>
                <w:lang w:eastAsia="en-AU"/>
                <w14:ligatures w14:val="none"/>
              </w:rPr>
            </w:pPr>
          </w:p>
        </w:tc>
      </w:tr>
      <w:tr w:rsidR="00BB2D19" w:rsidRPr="00BB2D19" w14:paraId="6BA8B749" w14:textId="77777777" w:rsidTr="00BB2D19">
        <w:trPr>
          <w:trHeight w:val="300"/>
        </w:trPr>
        <w:tc>
          <w:tcPr>
            <w:tcW w:w="6226" w:type="dxa"/>
            <w:gridSpan w:val="2"/>
            <w:tcBorders>
              <w:top w:val="nil"/>
              <w:left w:val="nil"/>
              <w:bottom w:val="nil"/>
              <w:right w:val="nil"/>
            </w:tcBorders>
            <w:noWrap/>
            <w:vAlign w:val="center"/>
          </w:tcPr>
          <w:p w14:paraId="0F0A0A55" w14:textId="77777777" w:rsidR="00BB2D19" w:rsidRDefault="00BB2D19" w:rsidP="00BB2D19">
            <w:pPr>
              <w:spacing w:after="0" w:line="240" w:lineRule="auto"/>
              <w:rPr>
                <w:rFonts w:eastAsia="Times New Roman" w:cs="Arial"/>
                <w:color w:val="000000"/>
                <w:kern w:val="0"/>
                <w:sz w:val="22"/>
                <w:szCs w:val="22"/>
                <w:lang w:eastAsia="en-AU"/>
                <w14:ligatures w14:val="none"/>
              </w:rPr>
            </w:pPr>
          </w:p>
        </w:tc>
        <w:tc>
          <w:tcPr>
            <w:tcW w:w="1429" w:type="dxa"/>
            <w:tcBorders>
              <w:top w:val="single" w:sz="8" w:space="0" w:color="FFFFFF"/>
              <w:left w:val="single" w:sz="8" w:space="0" w:color="FFFFFF"/>
              <w:bottom w:val="single" w:sz="8" w:space="0" w:color="FFFFFF"/>
              <w:right w:val="nil"/>
            </w:tcBorders>
            <w:noWrap/>
            <w:vAlign w:val="center"/>
          </w:tcPr>
          <w:p w14:paraId="0F3B2936" w14:textId="77777777" w:rsidR="00BB2D19" w:rsidRPr="00BB2D19" w:rsidRDefault="00BB2D19" w:rsidP="00BB2D19">
            <w:pPr>
              <w:spacing w:after="0" w:line="240" w:lineRule="auto"/>
              <w:jc w:val="right"/>
              <w:rPr>
                <w:rFonts w:eastAsia="Times New Roman" w:cs="Arial"/>
                <w:color w:val="000000"/>
                <w:kern w:val="0"/>
                <w:sz w:val="22"/>
                <w:szCs w:val="22"/>
                <w:lang w:eastAsia="en-AU"/>
                <w14:ligatures w14:val="none"/>
              </w:rPr>
            </w:pPr>
          </w:p>
        </w:tc>
      </w:tr>
      <w:tr w:rsidR="00BB2D19" w:rsidRPr="00BB2D19" w14:paraId="5650814F" w14:textId="77777777" w:rsidTr="00BB2D19">
        <w:trPr>
          <w:trHeight w:val="300"/>
        </w:trPr>
        <w:tc>
          <w:tcPr>
            <w:tcW w:w="7655" w:type="dxa"/>
            <w:gridSpan w:val="3"/>
            <w:tcBorders>
              <w:top w:val="nil"/>
              <w:left w:val="nil"/>
              <w:bottom w:val="nil"/>
              <w:right w:val="nil"/>
            </w:tcBorders>
            <w:noWrap/>
            <w:vAlign w:val="center"/>
          </w:tcPr>
          <w:p w14:paraId="1E7A5661" w14:textId="5AA16817" w:rsidR="00BB2D19" w:rsidRPr="00BB2D19" w:rsidRDefault="00BB2D19" w:rsidP="00BB2D19">
            <w:pPr>
              <w:spacing w:after="0" w:line="240" w:lineRule="auto"/>
              <w:rPr>
                <w:rFonts w:eastAsia="Times New Roman" w:cs="Arial"/>
                <w:color w:val="000000"/>
                <w:kern w:val="0"/>
                <w:sz w:val="22"/>
                <w:szCs w:val="22"/>
                <w:lang w:eastAsia="en-AU"/>
                <w14:ligatures w14:val="none"/>
              </w:rPr>
            </w:pPr>
            <w:r>
              <w:rPr>
                <w:rFonts w:eastAsia="Times New Roman" w:cs="Arial"/>
                <w:color w:val="000000"/>
                <w:kern w:val="0"/>
                <w:sz w:val="22"/>
                <w:szCs w:val="22"/>
                <w:lang w:eastAsia="en-AU"/>
                <w14:ligatures w14:val="none"/>
              </w:rPr>
              <w:t>There are no other fees or charges for international students to study at AHEI.</w:t>
            </w:r>
          </w:p>
        </w:tc>
      </w:tr>
    </w:tbl>
    <w:p w14:paraId="2588E1D4" w14:textId="33CFBDF7" w:rsidR="006E0ABB" w:rsidRDefault="006E0ABB" w:rsidP="0071766B">
      <w:pPr>
        <w:pStyle w:val="Heading2"/>
        <w:numPr>
          <w:ilvl w:val="0"/>
          <w:numId w:val="0"/>
        </w:numPr>
        <w:ind w:left="284"/>
        <w:rPr>
          <w:color w:val="0E2841" w:themeColor="text2"/>
          <w:sz w:val="26"/>
          <w:szCs w:val="26"/>
        </w:rPr>
      </w:pPr>
    </w:p>
    <w:p w14:paraId="43B78944" w14:textId="77777777" w:rsidR="006E0ABB" w:rsidRDefault="006E0ABB">
      <w:pPr>
        <w:rPr>
          <w:b/>
          <w:bCs/>
          <w:color w:val="0E2841" w:themeColor="text2"/>
          <w:sz w:val="26"/>
          <w:szCs w:val="26"/>
        </w:rPr>
      </w:pPr>
      <w:r>
        <w:rPr>
          <w:color w:val="0E2841" w:themeColor="text2"/>
          <w:sz w:val="26"/>
          <w:szCs w:val="26"/>
        </w:rPr>
        <w:br w:type="page"/>
      </w:r>
    </w:p>
    <w:p w14:paraId="3C5569FC" w14:textId="77777777" w:rsidR="0071766B" w:rsidRDefault="0071766B" w:rsidP="0071766B">
      <w:pPr>
        <w:pStyle w:val="Heading2"/>
        <w:numPr>
          <w:ilvl w:val="0"/>
          <w:numId w:val="0"/>
        </w:numPr>
        <w:ind w:left="284"/>
        <w:rPr>
          <w:color w:val="0E2841" w:themeColor="text2"/>
          <w:sz w:val="26"/>
          <w:szCs w:val="26"/>
        </w:rPr>
      </w:pPr>
    </w:p>
    <w:p w14:paraId="421BE392" w14:textId="77777777" w:rsidR="006E0ABB" w:rsidRPr="006E0ABB" w:rsidRDefault="006E0ABB" w:rsidP="006E0ABB"/>
    <w:p w14:paraId="7949AE50" w14:textId="5100C4C0" w:rsidR="003728BD" w:rsidRPr="00B96EC6" w:rsidRDefault="0071766B" w:rsidP="003728BD">
      <w:pPr>
        <w:pStyle w:val="Heading2"/>
        <w:ind w:left="284" w:hanging="284"/>
        <w:rPr>
          <w:color w:val="0E2841" w:themeColor="text2"/>
          <w:sz w:val="26"/>
          <w:szCs w:val="26"/>
        </w:rPr>
      </w:pPr>
      <w:r>
        <w:rPr>
          <w:color w:val="0E2841" w:themeColor="text2"/>
          <w:sz w:val="26"/>
          <w:szCs w:val="26"/>
        </w:rPr>
        <w:t xml:space="preserve">Orientation, </w:t>
      </w:r>
      <w:r w:rsidR="003728BD" w:rsidRPr="00B96EC6">
        <w:rPr>
          <w:color w:val="0E2841" w:themeColor="text2"/>
          <w:sz w:val="26"/>
          <w:szCs w:val="26"/>
        </w:rPr>
        <w:t>Rules and Governance</w:t>
      </w:r>
    </w:p>
    <w:p w14:paraId="7B64C0A8" w14:textId="79EF8A0C" w:rsidR="0071766B" w:rsidRPr="0071766B" w:rsidRDefault="0071766B" w:rsidP="003728BD">
      <w:pPr>
        <w:rPr>
          <w:b/>
          <w:bCs/>
          <w:i/>
          <w:iCs/>
          <w:sz w:val="22"/>
          <w:szCs w:val="22"/>
        </w:rPr>
      </w:pPr>
      <w:r w:rsidRPr="0071766B">
        <w:rPr>
          <w:b/>
          <w:bCs/>
          <w:i/>
          <w:iCs/>
          <w:sz w:val="22"/>
          <w:szCs w:val="22"/>
        </w:rPr>
        <w:t>Orientation</w:t>
      </w:r>
    </w:p>
    <w:p w14:paraId="2E078A88" w14:textId="2FC7E830" w:rsidR="0071766B" w:rsidRDefault="0071766B" w:rsidP="003728BD">
      <w:pPr>
        <w:rPr>
          <w:sz w:val="22"/>
          <w:szCs w:val="22"/>
        </w:rPr>
      </w:pPr>
      <w:r w:rsidRPr="0071766B">
        <w:rPr>
          <w:sz w:val="22"/>
          <w:szCs w:val="22"/>
        </w:rPr>
        <w:t>Student orientation at all campuses is conducted in the first week of each new intake (course commencement). Arriving early to attend orientation gives you the chance to</w:t>
      </w:r>
      <w:r>
        <w:rPr>
          <w:sz w:val="22"/>
          <w:szCs w:val="22"/>
        </w:rPr>
        <w:t xml:space="preserve"> s</w:t>
      </w:r>
      <w:r w:rsidRPr="0071766B">
        <w:rPr>
          <w:sz w:val="22"/>
          <w:szCs w:val="22"/>
        </w:rPr>
        <w:t>ee and talk to the most important people you will need to know at the institution.</w:t>
      </w:r>
    </w:p>
    <w:p w14:paraId="6AF20971" w14:textId="77777777" w:rsidR="0071766B" w:rsidRDefault="0071766B" w:rsidP="003728BD">
      <w:pPr>
        <w:rPr>
          <w:sz w:val="22"/>
          <w:szCs w:val="22"/>
        </w:rPr>
      </w:pPr>
      <w:r w:rsidRPr="0071766B">
        <w:rPr>
          <w:sz w:val="22"/>
          <w:szCs w:val="22"/>
        </w:rPr>
        <w:t>»</w:t>
      </w:r>
      <w:r>
        <w:rPr>
          <w:sz w:val="22"/>
          <w:szCs w:val="22"/>
        </w:rPr>
        <w:t xml:space="preserve"> </w:t>
      </w:r>
      <w:r w:rsidRPr="0071766B">
        <w:rPr>
          <w:sz w:val="22"/>
          <w:szCs w:val="22"/>
        </w:rPr>
        <w:t>Campus Manager</w:t>
      </w:r>
    </w:p>
    <w:p w14:paraId="259EB205" w14:textId="77777777" w:rsidR="0071766B" w:rsidRDefault="0071766B" w:rsidP="003728BD">
      <w:pPr>
        <w:rPr>
          <w:sz w:val="22"/>
          <w:szCs w:val="22"/>
        </w:rPr>
      </w:pPr>
      <w:r w:rsidRPr="0071766B">
        <w:rPr>
          <w:sz w:val="22"/>
          <w:szCs w:val="22"/>
        </w:rPr>
        <w:t>» Course Coordinator</w:t>
      </w:r>
    </w:p>
    <w:p w14:paraId="661874FD" w14:textId="77777777" w:rsidR="0071766B" w:rsidRDefault="0071766B" w:rsidP="003728BD">
      <w:pPr>
        <w:rPr>
          <w:sz w:val="22"/>
          <w:szCs w:val="22"/>
        </w:rPr>
      </w:pPr>
      <w:r w:rsidRPr="0071766B">
        <w:rPr>
          <w:sz w:val="22"/>
          <w:szCs w:val="22"/>
        </w:rPr>
        <w:t>» Lecturers</w:t>
      </w:r>
    </w:p>
    <w:p w14:paraId="25E1AD94" w14:textId="77777777" w:rsidR="0071766B" w:rsidRDefault="0071766B" w:rsidP="003728BD">
      <w:pPr>
        <w:rPr>
          <w:sz w:val="22"/>
          <w:szCs w:val="22"/>
        </w:rPr>
      </w:pPr>
      <w:r w:rsidRPr="0071766B">
        <w:rPr>
          <w:sz w:val="22"/>
          <w:szCs w:val="22"/>
        </w:rPr>
        <w:t>» English Language Educators</w:t>
      </w:r>
    </w:p>
    <w:p w14:paraId="3ED32F35" w14:textId="77777777" w:rsidR="0071766B" w:rsidRDefault="0071766B" w:rsidP="003728BD">
      <w:pPr>
        <w:rPr>
          <w:sz w:val="22"/>
          <w:szCs w:val="22"/>
        </w:rPr>
      </w:pPr>
      <w:r w:rsidRPr="0071766B">
        <w:rPr>
          <w:sz w:val="22"/>
          <w:szCs w:val="22"/>
        </w:rPr>
        <w:t>» Student Support</w:t>
      </w:r>
    </w:p>
    <w:p w14:paraId="086570D2" w14:textId="77777777" w:rsidR="0071766B" w:rsidRDefault="0071766B" w:rsidP="003728BD">
      <w:pPr>
        <w:rPr>
          <w:sz w:val="22"/>
          <w:szCs w:val="22"/>
        </w:rPr>
      </w:pPr>
      <w:r w:rsidRPr="0071766B">
        <w:rPr>
          <w:sz w:val="22"/>
          <w:szCs w:val="22"/>
        </w:rPr>
        <w:t>» Student Administration and Support Officer</w:t>
      </w:r>
      <w:r>
        <w:rPr>
          <w:sz w:val="22"/>
          <w:szCs w:val="22"/>
        </w:rPr>
        <w:t>s</w:t>
      </w:r>
    </w:p>
    <w:p w14:paraId="2E6A1498" w14:textId="77777777" w:rsidR="0071766B" w:rsidRDefault="0071766B" w:rsidP="003728BD">
      <w:pPr>
        <w:rPr>
          <w:sz w:val="22"/>
          <w:szCs w:val="22"/>
        </w:rPr>
      </w:pPr>
      <w:r w:rsidRPr="0071766B">
        <w:rPr>
          <w:sz w:val="22"/>
          <w:szCs w:val="22"/>
        </w:rPr>
        <w:t>»</w:t>
      </w:r>
      <w:r>
        <w:rPr>
          <w:sz w:val="22"/>
          <w:szCs w:val="22"/>
        </w:rPr>
        <w:t xml:space="preserve"> </w:t>
      </w:r>
      <w:r w:rsidRPr="0071766B">
        <w:rPr>
          <w:sz w:val="22"/>
          <w:szCs w:val="22"/>
        </w:rPr>
        <w:t>Learning Support Officer</w:t>
      </w:r>
      <w:r>
        <w:rPr>
          <w:sz w:val="22"/>
          <w:szCs w:val="22"/>
        </w:rPr>
        <w:t>s.</w:t>
      </w:r>
    </w:p>
    <w:p w14:paraId="65A16135" w14:textId="51066E63" w:rsidR="00C93B9B" w:rsidRDefault="0071766B" w:rsidP="003728BD">
      <w:pPr>
        <w:rPr>
          <w:sz w:val="22"/>
          <w:szCs w:val="22"/>
        </w:rPr>
      </w:pPr>
      <w:r w:rsidRPr="0071766B">
        <w:rPr>
          <w:sz w:val="22"/>
          <w:szCs w:val="22"/>
        </w:rPr>
        <w:t>Enrol early which will help you to get your student card early.  You will need your student card to open bank accounts, borrow books from the library, and more.</w:t>
      </w:r>
    </w:p>
    <w:p w14:paraId="5D7AA4E0" w14:textId="2025CFCB" w:rsidR="0071766B" w:rsidRDefault="0071766B" w:rsidP="003728BD">
      <w:pPr>
        <w:rPr>
          <w:sz w:val="22"/>
          <w:szCs w:val="22"/>
        </w:rPr>
      </w:pPr>
      <w:r w:rsidRPr="0071766B">
        <w:rPr>
          <w:sz w:val="22"/>
          <w:szCs w:val="22"/>
        </w:rPr>
        <w:t xml:space="preserve">Meet and get advice from your Academic </w:t>
      </w:r>
      <w:r>
        <w:rPr>
          <w:sz w:val="22"/>
          <w:szCs w:val="22"/>
        </w:rPr>
        <w:t xml:space="preserve">and </w:t>
      </w:r>
      <w:r w:rsidRPr="0071766B">
        <w:rPr>
          <w:sz w:val="22"/>
          <w:szCs w:val="22"/>
        </w:rPr>
        <w:t>Course Advisor</w:t>
      </w:r>
      <w:r>
        <w:rPr>
          <w:sz w:val="22"/>
          <w:szCs w:val="22"/>
        </w:rPr>
        <w:t xml:space="preserve">. </w:t>
      </w:r>
      <w:r w:rsidRPr="0071766B">
        <w:rPr>
          <w:sz w:val="22"/>
          <w:szCs w:val="22"/>
        </w:rPr>
        <w:t>Meet representatives of Student Associations, Clubs, and Mentors</w:t>
      </w:r>
      <w:r>
        <w:rPr>
          <w:sz w:val="22"/>
          <w:szCs w:val="22"/>
        </w:rPr>
        <w:t xml:space="preserve">. </w:t>
      </w:r>
      <w:r w:rsidRPr="0071766B">
        <w:rPr>
          <w:sz w:val="22"/>
          <w:szCs w:val="22"/>
        </w:rPr>
        <w:t>Find your way around the campus</w:t>
      </w:r>
    </w:p>
    <w:p w14:paraId="79E02714" w14:textId="77777777" w:rsidR="0071766B" w:rsidRDefault="0071766B" w:rsidP="003728BD">
      <w:pPr>
        <w:rPr>
          <w:sz w:val="22"/>
          <w:szCs w:val="22"/>
        </w:rPr>
      </w:pPr>
      <w:r w:rsidRPr="0071766B">
        <w:rPr>
          <w:sz w:val="22"/>
          <w:szCs w:val="22"/>
        </w:rPr>
        <w:t>» Library</w:t>
      </w:r>
    </w:p>
    <w:p w14:paraId="608BC100" w14:textId="77777777" w:rsidR="0071766B" w:rsidRDefault="0071766B" w:rsidP="003728BD">
      <w:pPr>
        <w:rPr>
          <w:sz w:val="22"/>
          <w:szCs w:val="22"/>
        </w:rPr>
      </w:pPr>
      <w:r w:rsidRPr="0071766B">
        <w:rPr>
          <w:sz w:val="22"/>
          <w:szCs w:val="22"/>
        </w:rPr>
        <w:t>» Computer rooms and facilities</w:t>
      </w:r>
    </w:p>
    <w:p w14:paraId="725DB9E8" w14:textId="77777777" w:rsidR="0071766B" w:rsidRDefault="0071766B" w:rsidP="003728BD">
      <w:pPr>
        <w:rPr>
          <w:sz w:val="22"/>
          <w:szCs w:val="22"/>
        </w:rPr>
      </w:pPr>
      <w:r w:rsidRPr="0071766B">
        <w:rPr>
          <w:sz w:val="22"/>
          <w:szCs w:val="22"/>
        </w:rPr>
        <w:t xml:space="preserve">» Recreation and eating areas </w:t>
      </w:r>
    </w:p>
    <w:p w14:paraId="1CCBB00C" w14:textId="1280CDA4" w:rsidR="008A3491" w:rsidRPr="0071766B" w:rsidRDefault="0071766B" w:rsidP="003728BD">
      <w:pPr>
        <w:rPr>
          <w:sz w:val="22"/>
          <w:szCs w:val="22"/>
        </w:rPr>
      </w:pPr>
      <w:r w:rsidRPr="0071766B">
        <w:rPr>
          <w:sz w:val="22"/>
          <w:szCs w:val="22"/>
        </w:rPr>
        <w:t>» Classrooms</w:t>
      </w:r>
    </w:p>
    <w:p w14:paraId="157B78B2" w14:textId="1B506E17" w:rsidR="00C4451C" w:rsidRPr="00C4451C" w:rsidRDefault="00C4451C" w:rsidP="003728BD">
      <w:pPr>
        <w:rPr>
          <w:b/>
          <w:bCs/>
        </w:rPr>
      </w:pPr>
      <w:r w:rsidRPr="00C4451C">
        <w:rPr>
          <w:b/>
          <w:bCs/>
        </w:rPr>
        <w:t>Students Rights and Responsibilities</w:t>
      </w:r>
    </w:p>
    <w:p w14:paraId="3B3DA80B" w14:textId="4E25DC74" w:rsidR="00C4451C" w:rsidRDefault="00C4451C" w:rsidP="003728BD">
      <w:pPr>
        <w:rPr>
          <w:sz w:val="22"/>
          <w:szCs w:val="22"/>
        </w:rPr>
      </w:pPr>
      <w:r>
        <w:rPr>
          <w:sz w:val="22"/>
          <w:szCs w:val="22"/>
        </w:rPr>
        <w:t>All relevant AHEI Policies and Procedures for students are on the website for viewing. If you need any advice or assistance, please contact Student Support Services.</w:t>
      </w:r>
    </w:p>
    <w:p w14:paraId="664EEBC2" w14:textId="08E569EE" w:rsidR="00C4451C" w:rsidRPr="00C4451C" w:rsidRDefault="00C4451C" w:rsidP="003728BD">
      <w:pPr>
        <w:rPr>
          <w:sz w:val="22"/>
          <w:szCs w:val="22"/>
        </w:rPr>
      </w:pPr>
      <w:hyperlink r:id="rId33" w:anchor="policies-procedures" w:history="1">
        <w:r w:rsidRPr="00C4451C">
          <w:rPr>
            <w:rStyle w:val="Hyperlink"/>
            <w:sz w:val="22"/>
            <w:szCs w:val="22"/>
          </w:rPr>
          <w:t>CURRENT STUDENTS – AHEI</w:t>
        </w:r>
      </w:hyperlink>
    </w:p>
    <w:p w14:paraId="35253B3F" w14:textId="53419199" w:rsidR="0071766B" w:rsidRPr="0071766B" w:rsidRDefault="0071766B" w:rsidP="003728BD">
      <w:pPr>
        <w:rPr>
          <w:b/>
          <w:bCs/>
          <w:i/>
          <w:iCs/>
          <w:sz w:val="22"/>
          <w:szCs w:val="22"/>
        </w:rPr>
      </w:pPr>
      <w:r w:rsidRPr="0071766B">
        <w:rPr>
          <w:b/>
          <w:bCs/>
          <w:i/>
          <w:iCs/>
          <w:sz w:val="22"/>
          <w:szCs w:val="22"/>
        </w:rPr>
        <w:t xml:space="preserve">Student ‘Code of </w:t>
      </w:r>
      <w:r>
        <w:rPr>
          <w:b/>
          <w:bCs/>
          <w:i/>
          <w:iCs/>
          <w:sz w:val="22"/>
          <w:szCs w:val="22"/>
        </w:rPr>
        <w:t>Conduct</w:t>
      </w:r>
      <w:r w:rsidRPr="0071766B">
        <w:rPr>
          <w:b/>
          <w:bCs/>
          <w:i/>
          <w:iCs/>
          <w:sz w:val="22"/>
          <w:szCs w:val="22"/>
        </w:rPr>
        <w:t>’</w:t>
      </w:r>
    </w:p>
    <w:p w14:paraId="461023D3" w14:textId="417B5A13" w:rsidR="00C93B9B" w:rsidRDefault="0071766B" w:rsidP="003728BD">
      <w:pPr>
        <w:rPr>
          <w:sz w:val="22"/>
          <w:szCs w:val="22"/>
        </w:rPr>
      </w:pPr>
      <w:r w:rsidRPr="0071766B">
        <w:rPr>
          <w:sz w:val="22"/>
          <w:szCs w:val="22"/>
        </w:rPr>
        <w:t xml:space="preserve">Students are required to </w:t>
      </w:r>
      <w:r w:rsidR="00C93B9B" w:rsidRPr="0071766B">
        <w:rPr>
          <w:sz w:val="22"/>
          <w:szCs w:val="22"/>
        </w:rPr>
        <w:t>always adhere to AHEI Student Code of Conduct</w:t>
      </w:r>
      <w:r w:rsidRPr="0071766B">
        <w:rPr>
          <w:sz w:val="22"/>
          <w:szCs w:val="22"/>
        </w:rPr>
        <w:t>.</w:t>
      </w:r>
      <w:r w:rsidR="00C93B9B">
        <w:rPr>
          <w:sz w:val="22"/>
          <w:szCs w:val="22"/>
        </w:rPr>
        <w:t xml:space="preserve"> </w:t>
      </w:r>
      <w:r w:rsidRPr="0071766B">
        <w:rPr>
          <w:sz w:val="22"/>
          <w:szCs w:val="22"/>
        </w:rPr>
        <w:t xml:space="preserve">A copy of </w:t>
      </w:r>
      <w:r w:rsidR="00C93B9B">
        <w:rPr>
          <w:sz w:val="22"/>
          <w:szCs w:val="22"/>
        </w:rPr>
        <w:t>AHEI</w:t>
      </w:r>
      <w:r w:rsidRPr="0071766B">
        <w:rPr>
          <w:sz w:val="22"/>
          <w:szCs w:val="22"/>
        </w:rPr>
        <w:t xml:space="preserve">’s policy on ‘Student Code of Behaviour’ is available from </w:t>
      </w:r>
      <w:r w:rsidR="00C93B9B">
        <w:rPr>
          <w:sz w:val="22"/>
          <w:szCs w:val="22"/>
        </w:rPr>
        <w:t>the AHEI</w:t>
      </w:r>
      <w:r w:rsidRPr="0071766B">
        <w:rPr>
          <w:sz w:val="22"/>
          <w:szCs w:val="22"/>
        </w:rPr>
        <w:t xml:space="preserve"> website.</w:t>
      </w:r>
    </w:p>
    <w:p w14:paraId="4E68AF6F" w14:textId="77777777" w:rsidR="00C93B9B" w:rsidRPr="00C93B9B" w:rsidRDefault="0071766B" w:rsidP="003728BD">
      <w:pPr>
        <w:rPr>
          <w:b/>
          <w:bCs/>
          <w:i/>
          <w:iCs/>
          <w:sz w:val="22"/>
          <w:szCs w:val="22"/>
        </w:rPr>
      </w:pPr>
      <w:r w:rsidRPr="00C93B9B">
        <w:rPr>
          <w:b/>
          <w:bCs/>
          <w:i/>
          <w:iCs/>
          <w:sz w:val="22"/>
          <w:szCs w:val="22"/>
        </w:rPr>
        <w:t>Academic Policies and Procedures</w:t>
      </w:r>
    </w:p>
    <w:p w14:paraId="6E5FF637" w14:textId="01CA91A1" w:rsidR="006E0ABB" w:rsidRPr="00C4451C" w:rsidRDefault="00C93B9B" w:rsidP="003728BD">
      <w:pPr>
        <w:rPr>
          <w:sz w:val="22"/>
          <w:szCs w:val="22"/>
        </w:rPr>
      </w:pPr>
      <w:r>
        <w:rPr>
          <w:sz w:val="22"/>
          <w:szCs w:val="22"/>
        </w:rPr>
        <w:t>AHEI’</w:t>
      </w:r>
      <w:r w:rsidR="0071766B" w:rsidRPr="0071766B">
        <w:rPr>
          <w:sz w:val="22"/>
          <w:szCs w:val="22"/>
        </w:rPr>
        <w:t xml:space="preserve">s academic policies and procedures are accessible from the </w:t>
      </w:r>
      <w:r>
        <w:rPr>
          <w:sz w:val="22"/>
          <w:szCs w:val="22"/>
        </w:rPr>
        <w:t>AHEI</w:t>
      </w:r>
      <w:r w:rsidR="0071766B" w:rsidRPr="0071766B">
        <w:rPr>
          <w:sz w:val="22"/>
          <w:szCs w:val="22"/>
        </w:rPr>
        <w:t xml:space="preserve"> website, under the ‘About’ tab as ‘Our Policies and Procedures’.  Please contact our administration staff or your course coordinator.</w:t>
      </w:r>
    </w:p>
    <w:p w14:paraId="6F044E54" w14:textId="77777777" w:rsidR="00C4451C" w:rsidRDefault="00C4451C" w:rsidP="003728BD">
      <w:pPr>
        <w:rPr>
          <w:b/>
          <w:bCs/>
          <w:i/>
          <w:iCs/>
          <w:sz w:val="22"/>
          <w:szCs w:val="22"/>
        </w:rPr>
      </w:pPr>
    </w:p>
    <w:p w14:paraId="456511FE" w14:textId="77777777" w:rsidR="00C4451C" w:rsidRDefault="00C4451C" w:rsidP="003728BD">
      <w:pPr>
        <w:rPr>
          <w:b/>
          <w:bCs/>
          <w:i/>
          <w:iCs/>
          <w:sz w:val="22"/>
          <w:szCs w:val="22"/>
        </w:rPr>
      </w:pPr>
    </w:p>
    <w:p w14:paraId="556157A0" w14:textId="77777777" w:rsidR="00C4451C" w:rsidRDefault="00C4451C" w:rsidP="003728BD">
      <w:pPr>
        <w:rPr>
          <w:b/>
          <w:bCs/>
          <w:i/>
          <w:iCs/>
          <w:sz w:val="22"/>
          <w:szCs w:val="22"/>
        </w:rPr>
      </w:pPr>
    </w:p>
    <w:p w14:paraId="42A03C75" w14:textId="77777777" w:rsidR="00C4451C" w:rsidRDefault="00C4451C" w:rsidP="003728BD">
      <w:pPr>
        <w:rPr>
          <w:b/>
          <w:bCs/>
          <w:i/>
          <w:iCs/>
          <w:sz w:val="22"/>
          <w:szCs w:val="22"/>
        </w:rPr>
      </w:pPr>
    </w:p>
    <w:p w14:paraId="48FCF80B" w14:textId="126B8A2B" w:rsidR="00C93B9B" w:rsidRPr="00C93B9B" w:rsidRDefault="0071766B" w:rsidP="003728BD">
      <w:pPr>
        <w:rPr>
          <w:b/>
          <w:bCs/>
          <w:i/>
          <w:iCs/>
          <w:sz w:val="22"/>
          <w:szCs w:val="22"/>
        </w:rPr>
      </w:pPr>
      <w:r w:rsidRPr="00C93B9B">
        <w:rPr>
          <w:b/>
          <w:bCs/>
          <w:i/>
          <w:iCs/>
          <w:sz w:val="22"/>
          <w:szCs w:val="22"/>
        </w:rPr>
        <w:t>Complaints and Appeals</w:t>
      </w:r>
    </w:p>
    <w:p w14:paraId="1046788E" w14:textId="23B3BB87" w:rsidR="00C93B9B" w:rsidRDefault="00C93B9B" w:rsidP="003728BD">
      <w:pPr>
        <w:rPr>
          <w:sz w:val="22"/>
          <w:szCs w:val="22"/>
        </w:rPr>
      </w:pPr>
      <w:r>
        <w:rPr>
          <w:sz w:val="22"/>
          <w:szCs w:val="22"/>
        </w:rPr>
        <w:t>AHEI</w:t>
      </w:r>
      <w:r w:rsidR="0071766B" w:rsidRPr="0071766B">
        <w:rPr>
          <w:sz w:val="22"/>
          <w:szCs w:val="22"/>
        </w:rPr>
        <w:t xml:space="preserve"> takes complaints very seriously and respects the right of students to appeal decisions that are made </w:t>
      </w:r>
      <w:r w:rsidRPr="0071766B">
        <w:rPr>
          <w:sz w:val="22"/>
          <w:szCs w:val="22"/>
        </w:rPr>
        <w:t>during</w:t>
      </w:r>
      <w:r w:rsidR="0071766B" w:rsidRPr="0071766B">
        <w:rPr>
          <w:sz w:val="22"/>
          <w:szCs w:val="22"/>
        </w:rPr>
        <w:t xml:space="preserve"> academic and administrative procedures. The Student Complaints and Appeals Policy and Procedure set out the procedures and principles that govern how your complaint will be handled.</w:t>
      </w:r>
    </w:p>
    <w:p w14:paraId="670AD511" w14:textId="77777777" w:rsidR="00C93B9B" w:rsidRDefault="00C93B9B" w:rsidP="003728BD">
      <w:pPr>
        <w:rPr>
          <w:sz w:val="22"/>
          <w:szCs w:val="22"/>
        </w:rPr>
      </w:pPr>
      <w:r>
        <w:rPr>
          <w:sz w:val="22"/>
          <w:szCs w:val="22"/>
        </w:rPr>
        <w:t>AHEI</w:t>
      </w:r>
      <w:r w:rsidR="0071766B" w:rsidRPr="0071766B">
        <w:rPr>
          <w:sz w:val="22"/>
          <w:szCs w:val="22"/>
        </w:rPr>
        <w:t xml:space="preserve"> staff will endeavour to address your needs if they are brought to their attention, so it is recommended that you discuss your complaint or grievance with a Student Support Staff, if you feel comfortable doing so. At the very least, they can give you information about how to have your complaint heard. You will not be disadvantaged, provided your complaint is not knowingly false or vexatious. Complaints help us to improve our services.</w:t>
      </w:r>
    </w:p>
    <w:p w14:paraId="50E69779" w14:textId="77777777" w:rsidR="00C93B9B" w:rsidRDefault="0071766B" w:rsidP="003728BD">
      <w:pPr>
        <w:rPr>
          <w:sz w:val="22"/>
          <w:szCs w:val="22"/>
        </w:rPr>
      </w:pPr>
      <w:r w:rsidRPr="00C93B9B">
        <w:rPr>
          <w:b/>
          <w:bCs/>
          <w:i/>
          <w:iCs/>
          <w:sz w:val="22"/>
          <w:szCs w:val="22"/>
        </w:rPr>
        <w:t>Informal Complaints Process</w:t>
      </w:r>
      <w:r w:rsidR="00C93B9B">
        <w:rPr>
          <w:sz w:val="22"/>
          <w:szCs w:val="22"/>
        </w:rPr>
        <w:t xml:space="preserve"> - </w:t>
      </w:r>
      <w:r w:rsidRPr="0071766B">
        <w:rPr>
          <w:sz w:val="22"/>
          <w:szCs w:val="22"/>
        </w:rPr>
        <w:t>Students are encouraged to resolve complaints informally with the Lecturer/ Student Support staff before making a formal complaint.</w:t>
      </w:r>
      <w:r w:rsidR="00C93B9B">
        <w:rPr>
          <w:sz w:val="22"/>
          <w:szCs w:val="22"/>
        </w:rPr>
        <w:t xml:space="preserve"> </w:t>
      </w:r>
      <w:r w:rsidRPr="0071766B">
        <w:rPr>
          <w:sz w:val="22"/>
          <w:szCs w:val="22"/>
        </w:rPr>
        <w:t>If not satisfied students are further encouraged to speak to the Course Coordinator of their enrolled course and present their complaint. The Course Coordinator will try and resolve the issue and come to a satisfactory solution.</w:t>
      </w:r>
    </w:p>
    <w:p w14:paraId="46F57414" w14:textId="77777777" w:rsidR="00C93B9B" w:rsidRDefault="0071766B" w:rsidP="003728BD">
      <w:pPr>
        <w:rPr>
          <w:sz w:val="22"/>
          <w:szCs w:val="22"/>
        </w:rPr>
      </w:pPr>
      <w:r w:rsidRPr="00C93B9B">
        <w:rPr>
          <w:b/>
          <w:bCs/>
          <w:i/>
          <w:iCs/>
          <w:sz w:val="22"/>
          <w:szCs w:val="22"/>
        </w:rPr>
        <w:t>Formal Complaints Process</w:t>
      </w:r>
      <w:r w:rsidRPr="0071766B">
        <w:rPr>
          <w:sz w:val="22"/>
          <w:szCs w:val="22"/>
        </w:rPr>
        <w:t xml:space="preserve"> </w:t>
      </w:r>
      <w:r w:rsidR="00C93B9B">
        <w:rPr>
          <w:sz w:val="22"/>
          <w:szCs w:val="22"/>
        </w:rPr>
        <w:t>-</w:t>
      </w:r>
      <w:r w:rsidRPr="0071766B">
        <w:rPr>
          <w:sz w:val="22"/>
          <w:szCs w:val="22"/>
        </w:rPr>
        <w:t xml:space="preserve"> Students can access the ‘Student Complaint Register through the student portal or complete the ‘Complaints and Grievances Form’ on the website. The Complaint will be recorded in the Student Complaints Register, in the ‘Student Management System’ and ‘Student Profile’.</w:t>
      </w:r>
    </w:p>
    <w:p w14:paraId="39640728" w14:textId="72759F07" w:rsidR="00C93B9B" w:rsidRDefault="00C93B9B" w:rsidP="003728BD">
      <w:pPr>
        <w:rPr>
          <w:sz w:val="22"/>
          <w:szCs w:val="22"/>
        </w:rPr>
      </w:pPr>
      <w:r>
        <w:rPr>
          <w:sz w:val="22"/>
          <w:szCs w:val="22"/>
        </w:rPr>
        <w:t xml:space="preserve">AHEI </w:t>
      </w:r>
      <w:r w:rsidR="0071766B" w:rsidRPr="0071766B">
        <w:rPr>
          <w:sz w:val="22"/>
          <w:szCs w:val="22"/>
        </w:rPr>
        <w:t xml:space="preserve">will investigate the complaint and provide a resolution. This resolution will be reviewed by the </w:t>
      </w:r>
      <w:r>
        <w:rPr>
          <w:sz w:val="22"/>
          <w:szCs w:val="22"/>
        </w:rPr>
        <w:t>Academic</w:t>
      </w:r>
      <w:r w:rsidR="0071766B" w:rsidRPr="0071766B">
        <w:rPr>
          <w:sz w:val="22"/>
          <w:szCs w:val="22"/>
        </w:rPr>
        <w:t xml:space="preserve"> team for opportunities for continuous improvement. During the investigation, the complainant will be given an opportunity to formally present their case and have the option of being accompanied/ assisted by a nominee (such as a family member, friend or counsellor) if they so desire. If the students are using a paid nominee, it will be at their own cost. The nominee must present their photo ID while accompanying the student at any of the appointments at </w:t>
      </w:r>
      <w:r>
        <w:rPr>
          <w:sz w:val="22"/>
          <w:szCs w:val="22"/>
        </w:rPr>
        <w:t>AHEI</w:t>
      </w:r>
      <w:r w:rsidR="0071766B" w:rsidRPr="0071766B">
        <w:rPr>
          <w:sz w:val="22"/>
          <w:szCs w:val="22"/>
        </w:rPr>
        <w:t>.</w:t>
      </w:r>
    </w:p>
    <w:p w14:paraId="7F8F5BD1" w14:textId="2E2D8C3A" w:rsidR="00C93B9B" w:rsidRDefault="0071766B" w:rsidP="003728BD">
      <w:pPr>
        <w:rPr>
          <w:sz w:val="22"/>
          <w:szCs w:val="22"/>
        </w:rPr>
      </w:pPr>
      <w:r w:rsidRPr="0071766B">
        <w:rPr>
          <w:sz w:val="22"/>
          <w:szCs w:val="22"/>
        </w:rPr>
        <w:t>The students are informed of the outcome of the complaint which will be recorded in the student portal.</w:t>
      </w:r>
      <w:r w:rsidR="00C93B9B">
        <w:rPr>
          <w:sz w:val="22"/>
          <w:szCs w:val="22"/>
        </w:rPr>
        <w:t xml:space="preserve"> </w:t>
      </w:r>
      <w:r w:rsidRPr="0071766B">
        <w:rPr>
          <w:sz w:val="22"/>
          <w:szCs w:val="22"/>
        </w:rPr>
        <w:t xml:space="preserve">Students may use the Formal Appeals Process if they are not satisfied with the outcome of the complaint resolution process. If the student is dissatisfied with the resolution proposed by </w:t>
      </w:r>
      <w:r w:rsidR="00C93B9B">
        <w:rPr>
          <w:sz w:val="22"/>
          <w:szCs w:val="22"/>
        </w:rPr>
        <w:t>AHEI</w:t>
      </w:r>
      <w:r w:rsidRPr="0071766B">
        <w:rPr>
          <w:sz w:val="22"/>
          <w:szCs w:val="22"/>
        </w:rPr>
        <w:t xml:space="preserve">, </w:t>
      </w:r>
      <w:r w:rsidR="00C93B9B">
        <w:rPr>
          <w:sz w:val="22"/>
          <w:szCs w:val="22"/>
        </w:rPr>
        <w:t>we</w:t>
      </w:r>
      <w:r w:rsidRPr="0071766B">
        <w:rPr>
          <w:sz w:val="22"/>
          <w:szCs w:val="22"/>
        </w:rPr>
        <w:t xml:space="preserve"> can refer students to an independent mediator</w:t>
      </w:r>
      <w:r w:rsidR="00C93B9B">
        <w:rPr>
          <w:sz w:val="22"/>
          <w:szCs w:val="22"/>
        </w:rPr>
        <w:t xml:space="preserve"> at the</w:t>
      </w:r>
      <w:r w:rsidRPr="0071766B">
        <w:rPr>
          <w:sz w:val="22"/>
          <w:szCs w:val="22"/>
        </w:rPr>
        <w:t xml:space="preserve"> Student Mediation Scheme.</w:t>
      </w:r>
    </w:p>
    <w:p w14:paraId="68690B02" w14:textId="0EBA6A15" w:rsidR="006E0ABB" w:rsidRDefault="0071766B" w:rsidP="003728BD">
      <w:pPr>
        <w:rPr>
          <w:sz w:val="22"/>
          <w:szCs w:val="22"/>
        </w:rPr>
      </w:pPr>
      <w:r w:rsidRPr="00C93B9B">
        <w:rPr>
          <w:b/>
          <w:bCs/>
          <w:i/>
          <w:iCs/>
          <w:sz w:val="22"/>
          <w:szCs w:val="22"/>
        </w:rPr>
        <w:t>Formal Appeals Process</w:t>
      </w:r>
      <w:r w:rsidRPr="0071766B">
        <w:rPr>
          <w:sz w:val="22"/>
          <w:szCs w:val="22"/>
        </w:rPr>
        <w:t xml:space="preserve"> </w:t>
      </w:r>
      <w:r w:rsidR="00C93B9B">
        <w:rPr>
          <w:sz w:val="22"/>
          <w:szCs w:val="22"/>
        </w:rPr>
        <w:t xml:space="preserve">- </w:t>
      </w:r>
      <w:r w:rsidRPr="0071766B">
        <w:rPr>
          <w:sz w:val="22"/>
          <w:szCs w:val="22"/>
        </w:rPr>
        <w:t xml:space="preserve">Students can access the ‘Student Complaint Register through the student portal or complete the ‘Complaints and Grievances Form’ on the website. A paper form is available at the campus. The Appeal is recorded in Student Complaints and Appeal in the Student management system and Student Profile. </w:t>
      </w:r>
      <w:r w:rsidR="006E0ABB">
        <w:rPr>
          <w:sz w:val="22"/>
          <w:szCs w:val="22"/>
        </w:rPr>
        <w:t>AHEI</w:t>
      </w:r>
      <w:r w:rsidRPr="0071766B">
        <w:rPr>
          <w:sz w:val="22"/>
          <w:szCs w:val="22"/>
        </w:rPr>
        <w:t xml:space="preserve"> will convene a panel (someone more senior and not previously involved in the case added to the panel for appeals) that will investigate the appeal and </w:t>
      </w:r>
      <w:r w:rsidR="006E0ABB" w:rsidRPr="0071766B">
        <w:rPr>
          <w:sz w:val="22"/>
          <w:szCs w:val="22"/>
        </w:rPr>
        <w:t>decide</w:t>
      </w:r>
      <w:r w:rsidRPr="0071766B">
        <w:rPr>
          <w:sz w:val="22"/>
          <w:szCs w:val="22"/>
        </w:rPr>
        <w:t>.</w:t>
      </w:r>
    </w:p>
    <w:p w14:paraId="685D8935" w14:textId="77777777" w:rsidR="006E0ABB" w:rsidRDefault="0071766B" w:rsidP="003728BD">
      <w:pPr>
        <w:rPr>
          <w:sz w:val="22"/>
          <w:szCs w:val="22"/>
        </w:rPr>
      </w:pPr>
      <w:r w:rsidRPr="0071766B">
        <w:rPr>
          <w:sz w:val="22"/>
          <w:szCs w:val="22"/>
        </w:rPr>
        <w:t xml:space="preserve">The </w:t>
      </w:r>
      <w:r w:rsidR="006E0ABB">
        <w:rPr>
          <w:sz w:val="22"/>
          <w:szCs w:val="22"/>
        </w:rPr>
        <w:t>student</w:t>
      </w:r>
      <w:r w:rsidRPr="0071766B">
        <w:rPr>
          <w:sz w:val="22"/>
          <w:szCs w:val="22"/>
        </w:rPr>
        <w:t xml:space="preserve"> will be given an opportunity to formally present their case to the panel and have the option of being accompanied/ assisted by a nominee (such as a family member, friend or counsellor) if they so desire. The student </w:t>
      </w:r>
      <w:r w:rsidR="006E0ABB">
        <w:rPr>
          <w:sz w:val="22"/>
          <w:szCs w:val="22"/>
        </w:rPr>
        <w:t>is</w:t>
      </w:r>
      <w:r w:rsidRPr="0071766B">
        <w:rPr>
          <w:sz w:val="22"/>
          <w:szCs w:val="22"/>
        </w:rPr>
        <w:t xml:space="preserve"> informed by email of the outcome of the appeal and will be recorded in the student portal. If the student is dissatisfied with the appeals process by </w:t>
      </w:r>
      <w:r w:rsidR="006E0ABB">
        <w:rPr>
          <w:sz w:val="22"/>
          <w:szCs w:val="22"/>
        </w:rPr>
        <w:t>AHEI</w:t>
      </w:r>
      <w:r w:rsidRPr="0071766B">
        <w:rPr>
          <w:sz w:val="22"/>
          <w:szCs w:val="22"/>
        </w:rPr>
        <w:t>, they can access the provision of an independent mediator; Student Mediation Scheme provided by Resolution Institute at no cost to the student.</w:t>
      </w:r>
    </w:p>
    <w:p w14:paraId="72769FB4" w14:textId="77777777" w:rsidR="009854E0" w:rsidRDefault="009854E0" w:rsidP="003728BD">
      <w:pPr>
        <w:rPr>
          <w:sz w:val="22"/>
          <w:szCs w:val="22"/>
        </w:rPr>
      </w:pPr>
    </w:p>
    <w:p w14:paraId="77818EDD" w14:textId="77777777" w:rsidR="009854E0" w:rsidRDefault="009854E0" w:rsidP="003728BD">
      <w:pPr>
        <w:rPr>
          <w:sz w:val="22"/>
          <w:szCs w:val="22"/>
        </w:rPr>
      </w:pPr>
    </w:p>
    <w:p w14:paraId="57C21807" w14:textId="77777777" w:rsidR="00C4451C" w:rsidRDefault="00C4451C" w:rsidP="003728BD">
      <w:pPr>
        <w:rPr>
          <w:sz w:val="22"/>
          <w:szCs w:val="22"/>
        </w:rPr>
      </w:pPr>
    </w:p>
    <w:p w14:paraId="2216A5C5" w14:textId="183C2E1F" w:rsidR="006E0ABB" w:rsidRDefault="0071766B" w:rsidP="003728BD">
      <w:pPr>
        <w:rPr>
          <w:sz w:val="22"/>
          <w:szCs w:val="22"/>
        </w:rPr>
      </w:pPr>
      <w:r w:rsidRPr="0071766B">
        <w:rPr>
          <w:sz w:val="22"/>
          <w:szCs w:val="22"/>
        </w:rPr>
        <w:t>For international students, if not satisfied, students may take up the complaint with “O</w:t>
      </w:r>
      <w:r w:rsidR="006E0ABB">
        <w:rPr>
          <w:sz w:val="22"/>
          <w:szCs w:val="22"/>
        </w:rPr>
        <w:t>mbudsman</w:t>
      </w:r>
      <w:r w:rsidRPr="0071766B">
        <w:rPr>
          <w:sz w:val="22"/>
          <w:szCs w:val="22"/>
        </w:rPr>
        <w:t xml:space="preserve">”. Ombudsman Complaints about </w:t>
      </w:r>
      <w:r w:rsidR="006E0ABB">
        <w:rPr>
          <w:sz w:val="22"/>
          <w:szCs w:val="22"/>
        </w:rPr>
        <w:t xml:space="preserve">AHEI </w:t>
      </w:r>
      <w:r w:rsidRPr="0071766B">
        <w:rPr>
          <w:sz w:val="22"/>
          <w:szCs w:val="22"/>
        </w:rPr>
        <w:t>administrative actions and decisions can be made to the applicable state Ombudsman (</w:t>
      </w:r>
      <w:r w:rsidR="006E0ABB">
        <w:rPr>
          <w:sz w:val="22"/>
          <w:szCs w:val="22"/>
        </w:rPr>
        <w:t>S.A.</w:t>
      </w:r>
      <w:r w:rsidRPr="0071766B">
        <w:rPr>
          <w:sz w:val="22"/>
          <w:szCs w:val="22"/>
        </w:rPr>
        <w:t>) no cost.</w:t>
      </w:r>
      <w:r w:rsidR="006E0ABB">
        <w:rPr>
          <w:sz w:val="22"/>
          <w:szCs w:val="22"/>
        </w:rPr>
        <w:t xml:space="preserve"> I</w:t>
      </w:r>
      <w:r w:rsidRPr="0071766B">
        <w:rPr>
          <w:sz w:val="22"/>
          <w:szCs w:val="22"/>
        </w:rPr>
        <w:t>f students have not followed the steps in these guidelines, the Ombudsman may ask that they do so before accepting their complaints.</w:t>
      </w:r>
    </w:p>
    <w:p w14:paraId="052E3CEE" w14:textId="77777777" w:rsidR="006E0ABB" w:rsidRDefault="0071766B" w:rsidP="003728BD">
      <w:pPr>
        <w:rPr>
          <w:sz w:val="22"/>
          <w:szCs w:val="22"/>
        </w:rPr>
      </w:pPr>
      <w:r w:rsidRPr="006E0ABB">
        <w:rPr>
          <w:b/>
          <w:bCs/>
          <w:i/>
          <w:iCs/>
          <w:sz w:val="22"/>
          <w:szCs w:val="22"/>
        </w:rPr>
        <w:t>Timeframes</w:t>
      </w:r>
      <w:r w:rsidRPr="0071766B">
        <w:rPr>
          <w:sz w:val="22"/>
          <w:szCs w:val="22"/>
        </w:rPr>
        <w:t xml:space="preserve"> </w:t>
      </w:r>
      <w:r w:rsidR="006E0ABB">
        <w:rPr>
          <w:sz w:val="22"/>
          <w:szCs w:val="22"/>
        </w:rPr>
        <w:t>– AHEI</w:t>
      </w:r>
      <w:r w:rsidRPr="0071766B">
        <w:rPr>
          <w:sz w:val="22"/>
          <w:szCs w:val="22"/>
        </w:rPr>
        <w:t xml:space="preserve"> considers complaints and grievances in a timely manner, the acknowledgement of receipt of complaint will be sent within five (5) working days and the outcome of the complaint/appeal must be sent to the student within thirty (30) working days from the initial response. Record Management </w:t>
      </w:r>
      <w:r w:rsidR="006E0ABB">
        <w:rPr>
          <w:sz w:val="22"/>
          <w:szCs w:val="22"/>
        </w:rPr>
        <w:t>at AHEI</w:t>
      </w:r>
      <w:r w:rsidRPr="0071766B">
        <w:rPr>
          <w:sz w:val="22"/>
          <w:szCs w:val="22"/>
        </w:rPr>
        <w:t xml:space="preserve"> will maintain records of all complaints and appeals from the students and the assessment of, and decision, for 2 years.</w:t>
      </w:r>
    </w:p>
    <w:p w14:paraId="2E6F1ADA" w14:textId="77777777" w:rsidR="006E0ABB" w:rsidRPr="006E0ABB" w:rsidRDefault="0071766B" w:rsidP="003728BD">
      <w:pPr>
        <w:rPr>
          <w:b/>
          <w:bCs/>
          <w:sz w:val="22"/>
          <w:szCs w:val="22"/>
        </w:rPr>
      </w:pPr>
      <w:r w:rsidRPr="006E0ABB">
        <w:rPr>
          <w:b/>
          <w:bCs/>
          <w:sz w:val="22"/>
          <w:szCs w:val="22"/>
        </w:rPr>
        <w:t>Academic Progress</w:t>
      </w:r>
    </w:p>
    <w:p w14:paraId="7CCCAB8D" w14:textId="77777777" w:rsidR="006E0ABB" w:rsidRDefault="0071766B" w:rsidP="003728BD">
      <w:pPr>
        <w:rPr>
          <w:sz w:val="22"/>
          <w:szCs w:val="22"/>
        </w:rPr>
      </w:pPr>
      <w:r w:rsidRPr="0071766B">
        <w:rPr>
          <w:sz w:val="22"/>
          <w:szCs w:val="22"/>
        </w:rPr>
        <w:t>Students are obligated to uphold their commitment to maintaining satisfactory course progress by successfully completing a minimum of 50% of the units scheduled for each study period. It is essential to engage proactively with your Course Coordinator, lecturers and student support services to help you achieve and maintain satisfactory course progress throughout your studies. By doing so, you can avoid potential academic challenges and enjoy a successful educational experience.</w:t>
      </w:r>
    </w:p>
    <w:p w14:paraId="5C3E0E43" w14:textId="77777777" w:rsidR="006E0ABB" w:rsidRDefault="0071766B" w:rsidP="003728BD">
      <w:pPr>
        <w:rPr>
          <w:sz w:val="22"/>
          <w:szCs w:val="22"/>
        </w:rPr>
      </w:pPr>
      <w:r w:rsidRPr="006E0ABB">
        <w:rPr>
          <w:b/>
          <w:bCs/>
          <w:i/>
          <w:iCs/>
          <w:sz w:val="22"/>
          <w:szCs w:val="22"/>
        </w:rPr>
        <w:t>Support for student at-risk</w:t>
      </w:r>
      <w:r w:rsidRPr="0071766B">
        <w:rPr>
          <w:sz w:val="22"/>
          <w:szCs w:val="22"/>
        </w:rPr>
        <w:t xml:space="preserve"> </w:t>
      </w:r>
      <w:r w:rsidR="006E0ABB">
        <w:rPr>
          <w:sz w:val="22"/>
          <w:szCs w:val="22"/>
        </w:rPr>
        <w:t xml:space="preserve">- </w:t>
      </w:r>
      <w:r w:rsidRPr="0071766B">
        <w:rPr>
          <w:sz w:val="22"/>
          <w:szCs w:val="22"/>
        </w:rPr>
        <w:t xml:space="preserve">A student who is concerned about his or her progress in the course is encouraged to contact the lecturer, Course Coordinator or and Student Support Services to seek assistance. </w:t>
      </w:r>
      <w:r w:rsidR="006E0ABB">
        <w:rPr>
          <w:sz w:val="22"/>
          <w:szCs w:val="22"/>
        </w:rPr>
        <w:t>AHEI</w:t>
      </w:r>
      <w:r w:rsidRPr="0071766B">
        <w:rPr>
          <w:sz w:val="22"/>
          <w:szCs w:val="22"/>
        </w:rPr>
        <w:t xml:space="preserve"> will offer support and give the student an opportunity to meet the performance and/or progression expectations. Our goal is to work closely with at-risk students to address their specific challenges and help them get back on track.</w:t>
      </w:r>
    </w:p>
    <w:p w14:paraId="07120AF9" w14:textId="4052B384" w:rsidR="006E0ABB" w:rsidRPr="009854E0" w:rsidRDefault="0071766B" w:rsidP="009854E0">
      <w:pPr>
        <w:rPr>
          <w:sz w:val="22"/>
          <w:szCs w:val="22"/>
        </w:rPr>
      </w:pPr>
      <w:r w:rsidRPr="0071766B">
        <w:rPr>
          <w:sz w:val="22"/>
          <w:szCs w:val="22"/>
        </w:rPr>
        <w:t>This may involve academic support, counselling, or referrals to relevant support services. We believe that early intervention and personalised support are key to helping students overcome difficulties and succeed in their studies.</w:t>
      </w:r>
    </w:p>
    <w:p w14:paraId="3E22CA72" w14:textId="77777777" w:rsidR="006E0ABB" w:rsidRDefault="006E0ABB" w:rsidP="006E0ABB">
      <w:pPr>
        <w:pStyle w:val="Heading2"/>
        <w:numPr>
          <w:ilvl w:val="0"/>
          <w:numId w:val="0"/>
        </w:numPr>
        <w:ind w:left="284"/>
        <w:rPr>
          <w:color w:val="0E2841" w:themeColor="text2"/>
          <w:sz w:val="26"/>
          <w:szCs w:val="26"/>
        </w:rPr>
      </w:pPr>
    </w:p>
    <w:p w14:paraId="519F3200" w14:textId="5A3BAB2D" w:rsidR="003728BD" w:rsidRPr="00B96EC6" w:rsidRDefault="003728BD" w:rsidP="003728BD">
      <w:pPr>
        <w:pStyle w:val="Heading2"/>
        <w:ind w:left="284" w:hanging="284"/>
        <w:rPr>
          <w:color w:val="0E2841" w:themeColor="text2"/>
          <w:sz w:val="26"/>
          <w:szCs w:val="26"/>
        </w:rPr>
      </w:pPr>
      <w:r w:rsidRPr="00B96EC6">
        <w:rPr>
          <w:color w:val="0E2841" w:themeColor="text2"/>
          <w:sz w:val="26"/>
          <w:szCs w:val="26"/>
        </w:rPr>
        <w:t>AHEI Schools and Departments</w:t>
      </w:r>
    </w:p>
    <w:p w14:paraId="46D0F94D" w14:textId="4090FB2F" w:rsidR="00BB2D19" w:rsidRDefault="00EA2D6E" w:rsidP="00EA2D6E">
      <w:pPr>
        <w:spacing w:before="240" w:after="120"/>
      </w:pPr>
      <w:r>
        <w:t>To be populated once Schools &amp; Depts are formed.</w:t>
      </w:r>
    </w:p>
    <w:p w14:paraId="6E457F51" w14:textId="77777777" w:rsidR="00EA2D6E" w:rsidRDefault="00EA2D6E" w:rsidP="00EA2D6E">
      <w:pPr>
        <w:spacing w:before="240" w:after="120"/>
      </w:pPr>
    </w:p>
    <w:p w14:paraId="740B0468" w14:textId="640D5367" w:rsidR="00EA2D6E" w:rsidRDefault="00EA2D6E" w:rsidP="00EA2D6E">
      <w:pPr>
        <w:spacing w:before="240" w:after="120"/>
      </w:pPr>
      <w:r>
        <w:t>School of Society &amp; Culture</w:t>
      </w:r>
    </w:p>
    <w:p w14:paraId="62BF6833" w14:textId="77777777" w:rsidR="00EA2D6E" w:rsidRDefault="00EA2D6E" w:rsidP="00EA2D6E">
      <w:pPr>
        <w:spacing w:before="240" w:after="120"/>
      </w:pPr>
    </w:p>
    <w:p w14:paraId="51B06E53" w14:textId="1609A885" w:rsidR="00EA2D6E" w:rsidRDefault="00EA2D6E" w:rsidP="00EA2D6E">
      <w:pPr>
        <w:spacing w:before="240" w:after="120"/>
      </w:pPr>
      <w:r>
        <w:t>Student Administration</w:t>
      </w:r>
    </w:p>
    <w:p w14:paraId="7DC0AAC3" w14:textId="77777777" w:rsidR="00BB2D19" w:rsidRDefault="00BB2D19" w:rsidP="003728BD"/>
    <w:p w14:paraId="66B9EB2E" w14:textId="77777777" w:rsidR="009854E0" w:rsidRDefault="009854E0">
      <w:pPr>
        <w:rPr>
          <w:b/>
          <w:bCs/>
          <w:color w:val="0E2841" w:themeColor="text2"/>
          <w:sz w:val="26"/>
          <w:szCs w:val="26"/>
        </w:rPr>
      </w:pPr>
      <w:r>
        <w:rPr>
          <w:color w:val="0E2841" w:themeColor="text2"/>
          <w:sz w:val="26"/>
          <w:szCs w:val="26"/>
        </w:rPr>
        <w:br w:type="page"/>
      </w:r>
    </w:p>
    <w:p w14:paraId="2105A45C" w14:textId="77777777" w:rsidR="009854E0" w:rsidRDefault="009854E0" w:rsidP="009854E0">
      <w:pPr>
        <w:pStyle w:val="Heading2"/>
        <w:numPr>
          <w:ilvl w:val="0"/>
          <w:numId w:val="0"/>
        </w:numPr>
        <w:ind w:left="284"/>
        <w:rPr>
          <w:color w:val="0E2841" w:themeColor="text2"/>
          <w:sz w:val="26"/>
          <w:szCs w:val="26"/>
        </w:rPr>
      </w:pPr>
    </w:p>
    <w:p w14:paraId="583BFC42" w14:textId="77777777" w:rsidR="009854E0" w:rsidRDefault="009854E0" w:rsidP="009854E0">
      <w:pPr>
        <w:pStyle w:val="Heading2"/>
        <w:numPr>
          <w:ilvl w:val="0"/>
          <w:numId w:val="0"/>
        </w:numPr>
        <w:ind w:left="284"/>
        <w:rPr>
          <w:color w:val="0E2841" w:themeColor="text2"/>
          <w:sz w:val="26"/>
          <w:szCs w:val="26"/>
        </w:rPr>
      </w:pPr>
    </w:p>
    <w:p w14:paraId="68562185" w14:textId="707F21AE" w:rsidR="003728BD" w:rsidRDefault="003728BD" w:rsidP="003728BD">
      <w:pPr>
        <w:pStyle w:val="Heading2"/>
        <w:ind w:left="284" w:hanging="284"/>
        <w:rPr>
          <w:color w:val="0E2841" w:themeColor="text2"/>
          <w:sz w:val="26"/>
          <w:szCs w:val="26"/>
        </w:rPr>
      </w:pPr>
      <w:r w:rsidRPr="00B96EC6">
        <w:rPr>
          <w:color w:val="0E2841" w:themeColor="text2"/>
          <w:sz w:val="26"/>
          <w:szCs w:val="26"/>
        </w:rPr>
        <w:t>Key Staff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3827"/>
      </w:tblGrid>
      <w:tr w:rsidR="0026441B" w14:paraId="5191BCFD" w14:textId="77777777" w:rsidTr="00EA2D6E">
        <w:tc>
          <w:tcPr>
            <w:tcW w:w="4253" w:type="dxa"/>
          </w:tcPr>
          <w:p w14:paraId="1432FEEA" w14:textId="77777777" w:rsidR="0026441B" w:rsidRPr="0026441B" w:rsidRDefault="0026441B" w:rsidP="0026441B">
            <w:pPr>
              <w:spacing w:before="120"/>
              <w:rPr>
                <w:rFonts w:asciiTheme="minorHAnsi" w:hAnsiTheme="minorHAnsi"/>
                <w:b/>
                <w:bCs/>
                <w:color w:val="0E2841" w:themeColor="text2"/>
              </w:rPr>
            </w:pPr>
            <w:r w:rsidRPr="0026441B">
              <w:rPr>
                <w:rFonts w:asciiTheme="minorHAnsi" w:hAnsiTheme="minorHAnsi"/>
                <w:b/>
                <w:bCs/>
                <w:color w:val="0E2841" w:themeColor="text2"/>
              </w:rPr>
              <w:t>CEO</w:t>
            </w:r>
          </w:p>
          <w:p w14:paraId="3AFF570B" w14:textId="77777777" w:rsidR="0026441B" w:rsidRPr="0026441B" w:rsidRDefault="0026441B" w:rsidP="0026441B">
            <w:pPr>
              <w:spacing w:before="120"/>
              <w:rPr>
                <w:rFonts w:asciiTheme="minorHAnsi" w:hAnsiTheme="minorHAnsi"/>
                <w:b/>
                <w:bCs/>
                <w:color w:val="0E2841" w:themeColor="text2"/>
              </w:rPr>
            </w:pPr>
          </w:p>
        </w:tc>
        <w:tc>
          <w:tcPr>
            <w:tcW w:w="3827" w:type="dxa"/>
          </w:tcPr>
          <w:p w14:paraId="70BB03E8" w14:textId="6162E64C" w:rsidR="0026441B" w:rsidRPr="009854E0" w:rsidRDefault="0026441B" w:rsidP="00BB2D19">
            <w:pPr>
              <w:spacing w:before="120"/>
              <w:jc w:val="right"/>
              <w:rPr>
                <w:rFonts w:asciiTheme="minorHAnsi" w:hAnsiTheme="minorHAnsi"/>
                <w:b/>
                <w:bCs/>
                <w:i/>
                <w:iCs/>
              </w:rPr>
            </w:pPr>
            <w:r w:rsidRPr="009854E0">
              <w:rPr>
                <w:rFonts w:asciiTheme="minorHAnsi" w:hAnsiTheme="minorHAnsi"/>
                <w:b/>
                <w:bCs/>
                <w:i/>
                <w:iCs/>
              </w:rPr>
              <w:t>Mr Ben Mayne</w:t>
            </w:r>
          </w:p>
        </w:tc>
      </w:tr>
      <w:tr w:rsidR="0026441B" w14:paraId="5A5FE27F" w14:textId="77777777" w:rsidTr="00EA2D6E">
        <w:tc>
          <w:tcPr>
            <w:tcW w:w="4253" w:type="dxa"/>
          </w:tcPr>
          <w:p w14:paraId="70557C27" w14:textId="77777777" w:rsidR="0026441B" w:rsidRPr="0026441B" w:rsidRDefault="0026441B" w:rsidP="0026441B">
            <w:pPr>
              <w:rPr>
                <w:rFonts w:asciiTheme="minorHAnsi" w:hAnsiTheme="minorHAnsi"/>
                <w:b/>
                <w:bCs/>
                <w:color w:val="0E2841" w:themeColor="text2"/>
              </w:rPr>
            </w:pPr>
            <w:r w:rsidRPr="0026441B">
              <w:rPr>
                <w:rFonts w:asciiTheme="minorHAnsi" w:hAnsiTheme="minorHAnsi"/>
                <w:b/>
                <w:bCs/>
                <w:color w:val="0E2841" w:themeColor="text2"/>
              </w:rPr>
              <w:t>Academic Dean</w:t>
            </w:r>
          </w:p>
          <w:p w14:paraId="5F0C0A5A" w14:textId="77777777" w:rsidR="0026441B" w:rsidRPr="0026441B" w:rsidRDefault="0026441B" w:rsidP="0026441B">
            <w:pPr>
              <w:rPr>
                <w:rFonts w:asciiTheme="minorHAnsi" w:hAnsiTheme="minorHAnsi"/>
                <w:b/>
                <w:bCs/>
                <w:color w:val="0E2841" w:themeColor="text2"/>
              </w:rPr>
            </w:pPr>
          </w:p>
        </w:tc>
        <w:tc>
          <w:tcPr>
            <w:tcW w:w="3827" w:type="dxa"/>
          </w:tcPr>
          <w:p w14:paraId="6BF613BB" w14:textId="69679B74" w:rsidR="0026441B" w:rsidRPr="009854E0" w:rsidRDefault="0026441B" w:rsidP="00BB2D19">
            <w:pPr>
              <w:jc w:val="right"/>
              <w:rPr>
                <w:rFonts w:asciiTheme="minorHAnsi" w:hAnsiTheme="minorHAnsi"/>
                <w:b/>
                <w:bCs/>
                <w:i/>
                <w:iCs/>
              </w:rPr>
            </w:pPr>
            <w:r w:rsidRPr="009854E0">
              <w:rPr>
                <w:rFonts w:asciiTheme="minorHAnsi" w:hAnsiTheme="minorHAnsi"/>
                <w:b/>
                <w:bCs/>
                <w:i/>
                <w:iCs/>
              </w:rPr>
              <w:t>Professor Rob Townsend</w:t>
            </w:r>
          </w:p>
        </w:tc>
      </w:tr>
      <w:tr w:rsidR="0026441B" w14:paraId="3D1B2262" w14:textId="77777777" w:rsidTr="00EA2D6E">
        <w:tc>
          <w:tcPr>
            <w:tcW w:w="4253" w:type="dxa"/>
          </w:tcPr>
          <w:p w14:paraId="5AA4F077" w14:textId="644BB937" w:rsidR="0026441B" w:rsidRPr="0026441B" w:rsidRDefault="0026441B" w:rsidP="0026441B">
            <w:pPr>
              <w:rPr>
                <w:rFonts w:asciiTheme="minorHAnsi" w:hAnsiTheme="minorHAnsi"/>
                <w:b/>
                <w:bCs/>
                <w:color w:val="0E2841" w:themeColor="text2"/>
              </w:rPr>
            </w:pPr>
            <w:r w:rsidRPr="0026441B">
              <w:rPr>
                <w:rFonts w:asciiTheme="minorHAnsi" w:hAnsiTheme="minorHAnsi"/>
                <w:b/>
                <w:bCs/>
                <w:color w:val="0E2841" w:themeColor="text2"/>
              </w:rPr>
              <w:t>Social Work Academic Lead / Head of School</w:t>
            </w:r>
          </w:p>
          <w:p w14:paraId="2B80FBD4" w14:textId="77777777" w:rsidR="0026441B" w:rsidRPr="0026441B" w:rsidRDefault="0026441B" w:rsidP="0026441B">
            <w:pPr>
              <w:rPr>
                <w:rFonts w:asciiTheme="minorHAnsi" w:hAnsiTheme="minorHAnsi"/>
                <w:b/>
                <w:bCs/>
                <w:color w:val="0E2841" w:themeColor="text2"/>
              </w:rPr>
            </w:pPr>
          </w:p>
        </w:tc>
        <w:tc>
          <w:tcPr>
            <w:tcW w:w="3827" w:type="dxa"/>
          </w:tcPr>
          <w:p w14:paraId="0E49B7C1" w14:textId="5333FC00" w:rsidR="0026441B" w:rsidRPr="009854E0" w:rsidRDefault="0026441B" w:rsidP="00BB2D19">
            <w:pPr>
              <w:jc w:val="right"/>
              <w:rPr>
                <w:rFonts w:asciiTheme="minorHAnsi" w:hAnsiTheme="minorHAnsi"/>
                <w:b/>
                <w:bCs/>
                <w:i/>
                <w:iCs/>
              </w:rPr>
            </w:pPr>
            <w:r w:rsidRPr="009854E0">
              <w:rPr>
                <w:rFonts w:asciiTheme="minorHAnsi" w:hAnsiTheme="minorHAnsi"/>
                <w:b/>
                <w:bCs/>
                <w:i/>
                <w:iCs/>
              </w:rPr>
              <w:t>Ms Tara Lees</w:t>
            </w:r>
          </w:p>
        </w:tc>
      </w:tr>
      <w:tr w:rsidR="0026441B" w14:paraId="09F04DA4" w14:textId="77777777" w:rsidTr="00EA2D6E">
        <w:tc>
          <w:tcPr>
            <w:tcW w:w="4253" w:type="dxa"/>
          </w:tcPr>
          <w:p w14:paraId="74637B31" w14:textId="77777777" w:rsidR="0026441B" w:rsidRPr="0026441B" w:rsidRDefault="0026441B" w:rsidP="0026441B">
            <w:pPr>
              <w:rPr>
                <w:rFonts w:asciiTheme="minorHAnsi" w:hAnsiTheme="minorHAnsi"/>
                <w:b/>
                <w:bCs/>
                <w:color w:val="0E2841" w:themeColor="text2"/>
              </w:rPr>
            </w:pPr>
            <w:r w:rsidRPr="0026441B">
              <w:rPr>
                <w:rFonts w:asciiTheme="minorHAnsi" w:hAnsiTheme="minorHAnsi"/>
                <w:b/>
                <w:bCs/>
                <w:color w:val="0E2841" w:themeColor="text2"/>
              </w:rPr>
              <w:t>Social Work Educators</w:t>
            </w:r>
          </w:p>
          <w:p w14:paraId="5502D714" w14:textId="77777777" w:rsidR="0026441B" w:rsidRPr="0026441B" w:rsidRDefault="0026441B" w:rsidP="0026441B">
            <w:pPr>
              <w:rPr>
                <w:rFonts w:asciiTheme="minorHAnsi" w:hAnsiTheme="minorHAnsi"/>
                <w:b/>
                <w:bCs/>
                <w:color w:val="0E2841" w:themeColor="text2"/>
              </w:rPr>
            </w:pPr>
          </w:p>
        </w:tc>
        <w:tc>
          <w:tcPr>
            <w:tcW w:w="3827" w:type="dxa"/>
          </w:tcPr>
          <w:p w14:paraId="11CCA985" w14:textId="77777777" w:rsidR="00EA2D6E" w:rsidRDefault="0026441B" w:rsidP="00BB2D19">
            <w:pPr>
              <w:jc w:val="right"/>
              <w:rPr>
                <w:rFonts w:asciiTheme="minorHAnsi" w:hAnsiTheme="minorHAnsi"/>
                <w:b/>
                <w:bCs/>
                <w:i/>
                <w:iCs/>
              </w:rPr>
            </w:pPr>
            <w:r w:rsidRPr="009854E0">
              <w:rPr>
                <w:rFonts w:asciiTheme="minorHAnsi" w:hAnsiTheme="minorHAnsi"/>
                <w:b/>
                <w:bCs/>
                <w:i/>
                <w:iCs/>
              </w:rPr>
              <w:t>Ms Cris Bruno</w:t>
            </w:r>
          </w:p>
          <w:p w14:paraId="4C5DD657" w14:textId="77777777" w:rsidR="00EA2D6E" w:rsidRDefault="0026441B" w:rsidP="00BB2D19">
            <w:pPr>
              <w:jc w:val="right"/>
              <w:rPr>
                <w:rFonts w:asciiTheme="minorHAnsi" w:hAnsiTheme="minorHAnsi"/>
                <w:b/>
                <w:bCs/>
                <w:i/>
                <w:iCs/>
              </w:rPr>
            </w:pPr>
            <w:r w:rsidRPr="009854E0">
              <w:rPr>
                <w:rFonts w:asciiTheme="minorHAnsi" w:hAnsiTheme="minorHAnsi"/>
                <w:b/>
                <w:bCs/>
                <w:i/>
                <w:iCs/>
              </w:rPr>
              <w:t xml:space="preserve">Ms TJ Kaur </w:t>
            </w:r>
          </w:p>
          <w:p w14:paraId="6901ED0F" w14:textId="30371643" w:rsidR="0026441B" w:rsidRPr="009854E0" w:rsidRDefault="0026441B" w:rsidP="00BB2D19">
            <w:pPr>
              <w:jc w:val="right"/>
              <w:rPr>
                <w:rFonts w:asciiTheme="minorHAnsi" w:hAnsiTheme="minorHAnsi"/>
                <w:b/>
                <w:bCs/>
                <w:i/>
                <w:iCs/>
              </w:rPr>
            </w:pPr>
            <w:r w:rsidRPr="009854E0">
              <w:rPr>
                <w:rFonts w:asciiTheme="minorHAnsi" w:hAnsiTheme="minorHAnsi"/>
                <w:b/>
                <w:bCs/>
                <w:i/>
                <w:iCs/>
              </w:rPr>
              <w:t>Ms Liesl Krebs</w:t>
            </w:r>
          </w:p>
        </w:tc>
      </w:tr>
      <w:tr w:rsidR="0026441B" w14:paraId="4DF4610E" w14:textId="77777777" w:rsidTr="00EA2D6E">
        <w:tc>
          <w:tcPr>
            <w:tcW w:w="4253" w:type="dxa"/>
          </w:tcPr>
          <w:p w14:paraId="0184147D" w14:textId="7B833392" w:rsidR="0026441B" w:rsidRPr="0026441B" w:rsidRDefault="0026441B" w:rsidP="00BB2D19">
            <w:pPr>
              <w:spacing w:before="120"/>
              <w:rPr>
                <w:rFonts w:asciiTheme="minorHAnsi" w:hAnsiTheme="minorHAnsi"/>
                <w:b/>
                <w:bCs/>
                <w:color w:val="0E2841" w:themeColor="text2"/>
              </w:rPr>
            </w:pPr>
            <w:r w:rsidRPr="0026441B">
              <w:rPr>
                <w:rFonts w:asciiTheme="minorHAnsi" w:hAnsiTheme="minorHAnsi"/>
                <w:b/>
                <w:bCs/>
                <w:color w:val="0E2841" w:themeColor="text2"/>
              </w:rPr>
              <w:t>Registrar (Student Admin)</w:t>
            </w:r>
          </w:p>
          <w:p w14:paraId="62DF4359" w14:textId="77777777" w:rsidR="0026441B" w:rsidRPr="0026441B" w:rsidRDefault="0026441B" w:rsidP="0026441B">
            <w:pPr>
              <w:rPr>
                <w:rFonts w:asciiTheme="minorHAnsi" w:hAnsiTheme="minorHAnsi"/>
                <w:b/>
                <w:bCs/>
                <w:color w:val="0E2841" w:themeColor="text2"/>
              </w:rPr>
            </w:pPr>
          </w:p>
        </w:tc>
        <w:tc>
          <w:tcPr>
            <w:tcW w:w="3827" w:type="dxa"/>
          </w:tcPr>
          <w:p w14:paraId="2A27A512" w14:textId="3D1C2F06" w:rsidR="0026441B" w:rsidRPr="009854E0" w:rsidRDefault="0026441B" w:rsidP="00BB2D19">
            <w:pPr>
              <w:spacing w:before="120"/>
              <w:jc w:val="right"/>
              <w:rPr>
                <w:rFonts w:asciiTheme="minorHAnsi" w:hAnsiTheme="minorHAnsi"/>
                <w:b/>
                <w:bCs/>
                <w:i/>
                <w:iCs/>
              </w:rPr>
            </w:pPr>
            <w:r w:rsidRPr="009854E0">
              <w:rPr>
                <w:rFonts w:asciiTheme="minorHAnsi" w:hAnsiTheme="minorHAnsi"/>
                <w:b/>
                <w:bCs/>
                <w:i/>
                <w:iCs/>
              </w:rPr>
              <w:t>TBC</w:t>
            </w:r>
          </w:p>
        </w:tc>
      </w:tr>
      <w:tr w:rsidR="0026441B" w14:paraId="622C09D9" w14:textId="77777777" w:rsidTr="00EA2D6E">
        <w:tc>
          <w:tcPr>
            <w:tcW w:w="4253" w:type="dxa"/>
          </w:tcPr>
          <w:p w14:paraId="14CACD38" w14:textId="77777777" w:rsidR="0026441B" w:rsidRPr="0026441B" w:rsidRDefault="0026441B" w:rsidP="0026441B">
            <w:pPr>
              <w:rPr>
                <w:rFonts w:asciiTheme="minorHAnsi" w:hAnsiTheme="minorHAnsi"/>
                <w:b/>
                <w:bCs/>
                <w:color w:val="0E2841" w:themeColor="text2"/>
              </w:rPr>
            </w:pPr>
            <w:r w:rsidRPr="0026441B">
              <w:rPr>
                <w:rFonts w:asciiTheme="minorHAnsi" w:hAnsiTheme="minorHAnsi"/>
                <w:b/>
                <w:bCs/>
                <w:color w:val="0E2841" w:themeColor="text2"/>
              </w:rPr>
              <w:t>Academic Learning Support</w:t>
            </w:r>
          </w:p>
          <w:p w14:paraId="333C34CC" w14:textId="77777777" w:rsidR="0026441B" w:rsidRPr="0026441B" w:rsidRDefault="0026441B" w:rsidP="0026441B">
            <w:pPr>
              <w:rPr>
                <w:rFonts w:asciiTheme="minorHAnsi" w:hAnsiTheme="minorHAnsi"/>
                <w:b/>
                <w:bCs/>
                <w:color w:val="0E2841" w:themeColor="text2"/>
              </w:rPr>
            </w:pPr>
          </w:p>
        </w:tc>
        <w:tc>
          <w:tcPr>
            <w:tcW w:w="3827" w:type="dxa"/>
          </w:tcPr>
          <w:p w14:paraId="27C2405D" w14:textId="39DC0303" w:rsidR="0026441B" w:rsidRPr="009854E0" w:rsidRDefault="0026441B" w:rsidP="00BB2D19">
            <w:pPr>
              <w:jc w:val="right"/>
              <w:rPr>
                <w:rFonts w:asciiTheme="minorHAnsi" w:hAnsiTheme="minorHAnsi"/>
                <w:b/>
                <w:bCs/>
                <w:i/>
                <w:iCs/>
              </w:rPr>
            </w:pPr>
            <w:r w:rsidRPr="009854E0">
              <w:rPr>
                <w:rFonts w:asciiTheme="minorHAnsi" w:hAnsiTheme="minorHAnsi"/>
                <w:b/>
                <w:bCs/>
                <w:i/>
                <w:iCs/>
              </w:rPr>
              <w:t>TBC</w:t>
            </w:r>
          </w:p>
        </w:tc>
      </w:tr>
      <w:tr w:rsidR="0026441B" w14:paraId="1E31A9EC" w14:textId="77777777" w:rsidTr="00EA2D6E">
        <w:tc>
          <w:tcPr>
            <w:tcW w:w="4253" w:type="dxa"/>
          </w:tcPr>
          <w:p w14:paraId="113DB58E" w14:textId="77777777" w:rsidR="0026441B" w:rsidRPr="0026441B" w:rsidRDefault="0026441B" w:rsidP="0026441B">
            <w:pPr>
              <w:rPr>
                <w:rFonts w:asciiTheme="minorHAnsi" w:hAnsiTheme="minorHAnsi"/>
                <w:b/>
                <w:bCs/>
                <w:color w:val="0E2841" w:themeColor="text2"/>
              </w:rPr>
            </w:pPr>
            <w:r w:rsidRPr="0026441B">
              <w:rPr>
                <w:rFonts w:asciiTheme="minorHAnsi" w:hAnsiTheme="minorHAnsi"/>
                <w:b/>
                <w:bCs/>
                <w:color w:val="0E2841" w:themeColor="text2"/>
              </w:rPr>
              <w:t>Student Support Officers</w:t>
            </w:r>
          </w:p>
          <w:p w14:paraId="3E026EE9" w14:textId="77777777" w:rsidR="0026441B" w:rsidRPr="0026441B" w:rsidRDefault="0026441B" w:rsidP="0026441B">
            <w:pPr>
              <w:rPr>
                <w:rFonts w:asciiTheme="minorHAnsi" w:hAnsiTheme="minorHAnsi"/>
                <w:b/>
                <w:bCs/>
                <w:color w:val="0E2841" w:themeColor="text2"/>
              </w:rPr>
            </w:pPr>
          </w:p>
        </w:tc>
        <w:tc>
          <w:tcPr>
            <w:tcW w:w="3827" w:type="dxa"/>
          </w:tcPr>
          <w:p w14:paraId="7E65B084" w14:textId="32664A39" w:rsidR="0026441B" w:rsidRPr="009854E0" w:rsidRDefault="0026441B" w:rsidP="00BB2D19">
            <w:pPr>
              <w:jc w:val="right"/>
              <w:rPr>
                <w:rFonts w:asciiTheme="minorHAnsi" w:hAnsiTheme="minorHAnsi"/>
                <w:b/>
                <w:bCs/>
                <w:i/>
                <w:iCs/>
              </w:rPr>
            </w:pPr>
            <w:r w:rsidRPr="009854E0">
              <w:rPr>
                <w:rFonts w:asciiTheme="minorHAnsi" w:hAnsiTheme="minorHAnsi"/>
                <w:b/>
                <w:bCs/>
                <w:i/>
                <w:iCs/>
              </w:rPr>
              <w:t>TBC</w:t>
            </w:r>
          </w:p>
        </w:tc>
      </w:tr>
      <w:tr w:rsidR="0026441B" w14:paraId="5E476BE8" w14:textId="77777777" w:rsidTr="00EA2D6E">
        <w:tc>
          <w:tcPr>
            <w:tcW w:w="4253" w:type="dxa"/>
          </w:tcPr>
          <w:p w14:paraId="0FB5593F" w14:textId="355BEBFF" w:rsidR="0026441B" w:rsidRPr="0026441B" w:rsidRDefault="0026441B" w:rsidP="0026441B">
            <w:pPr>
              <w:rPr>
                <w:rFonts w:asciiTheme="minorHAnsi" w:hAnsiTheme="minorHAnsi"/>
                <w:b/>
                <w:bCs/>
                <w:color w:val="0E2841" w:themeColor="text2"/>
              </w:rPr>
            </w:pPr>
            <w:r w:rsidRPr="0026441B">
              <w:rPr>
                <w:rFonts w:asciiTheme="minorHAnsi" w:hAnsiTheme="minorHAnsi"/>
                <w:b/>
                <w:bCs/>
                <w:color w:val="0E2841" w:themeColor="text2"/>
              </w:rPr>
              <w:t>Counselling (Student Wellbeing)</w:t>
            </w:r>
          </w:p>
        </w:tc>
        <w:tc>
          <w:tcPr>
            <w:tcW w:w="3827" w:type="dxa"/>
          </w:tcPr>
          <w:p w14:paraId="3B2D9204" w14:textId="2CF4F7A1" w:rsidR="0026441B" w:rsidRPr="009854E0" w:rsidRDefault="0026441B" w:rsidP="00BB2D19">
            <w:pPr>
              <w:jc w:val="right"/>
              <w:rPr>
                <w:rFonts w:asciiTheme="minorHAnsi" w:hAnsiTheme="minorHAnsi"/>
                <w:b/>
                <w:bCs/>
                <w:i/>
                <w:iCs/>
              </w:rPr>
            </w:pPr>
            <w:r w:rsidRPr="009854E0">
              <w:rPr>
                <w:rFonts w:asciiTheme="minorHAnsi" w:hAnsiTheme="minorHAnsi"/>
                <w:b/>
                <w:bCs/>
                <w:i/>
                <w:iCs/>
              </w:rPr>
              <w:t>TBC</w:t>
            </w:r>
          </w:p>
        </w:tc>
      </w:tr>
      <w:tr w:rsidR="0026441B" w14:paraId="57F44BEB" w14:textId="77777777" w:rsidTr="00EA2D6E">
        <w:tc>
          <w:tcPr>
            <w:tcW w:w="4253" w:type="dxa"/>
          </w:tcPr>
          <w:p w14:paraId="3683497D" w14:textId="384228EA" w:rsidR="0026441B" w:rsidRPr="0026441B" w:rsidRDefault="0026441B" w:rsidP="0026441B">
            <w:pPr>
              <w:spacing w:before="120"/>
              <w:rPr>
                <w:rFonts w:asciiTheme="minorHAnsi" w:hAnsiTheme="minorHAnsi"/>
                <w:b/>
                <w:bCs/>
                <w:color w:val="0E2841" w:themeColor="text2"/>
                <w:szCs w:val="22"/>
              </w:rPr>
            </w:pPr>
            <w:r w:rsidRPr="0026441B">
              <w:rPr>
                <w:rFonts w:asciiTheme="minorHAnsi" w:hAnsiTheme="minorHAnsi"/>
                <w:b/>
                <w:bCs/>
                <w:color w:val="0E2841" w:themeColor="text2"/>
                <w:szCs w:val="22"/>
              </w:rPr>
              <w:t>IT Support</w:t>
            </w:r>
          </w:p>
        </w:tc>
        <w:tc>
          <w:tcPr>
            <w:tcW w:w="3827" w:type="dxa"/>
          </w:tcPr>
          <w:p w14:paraId="65A722F0" w14:textId="2F1DE756" w:rsidR="0026441B" w:rsidRPr="009854E0" w:rsidRDefault="0026441B" w:rsidP="00BB2D19">
            <w:pPr>
              <w:spacing w:before="120"/>
              <w:jc w:val="right"/>
              <w:rPr>
                <w:rFonts w:asciiTheme="minorHAnsi" w:hAnsiTheme="minorHAnsi"/>
                <w:b/>
                <w:bCs/>
                <w:i/>
                <w:iCs/>
                <w:szCs w:val="22"/>
              </w:rPr>
            </w:pPr>
            <w:r w:rsidRPr="009854E0">
              <w:rPr>
                <w:rFonts w:asciiTheme="minorHAnsi" w:hAnsiTheme="minorHAnsi"/>
                <w:b/>
                <w:bCs/>
                <w:i/>
                <w:iCs/>
                <w:szCs w:val="22"/>
              </w:rPr>
              <w:t>TBC</w:t>
            </w:r>
          </w:p>
        </w:tc>
      </w:tr>
    </w:tbl>
    <w:p w14:paraId="69A0C9FF" w14:textId="77777777" w:rsidR="00100E5D" w:rsidRPr="00100E5D" w:rsidRDefault="00100E5D" w:rsidP="00100E5D">
      <w:pPr>
        <w:spacing w:after="0" w:line="240" w:lineRule="auto"/>
      </w:pPr>
    </w:p>
    <w:p w14:paraId="0CD78D4C" w14:textId="5D6FC7CC" w:rsidR="00100E5D" w:rsidRPr="00100E5D" w:rsidRDefault="00100E5D" w:rsidP="006E0ABB">
      <w:pPr>
        <w:pStyle w:val="Heading2"/>
        <w:ind w:left="284" w:hanging="284"/>
        <w:rPr>
          <w:color w:val="0E2841" w:themeColor="text2"/>
          <w:sz w:val="28"/>
          <w:szCs w:val="28"/>
        </w:rPr>
      </w:pPr>
      <w:r w:rsidRPr="00100E5D">
        <w:rPr>
          <w:color w:val="0E2841" w:themeColor="text2"/>
          <w:sz w:val="28"/>
          <w:szCs w:val="28"/>
        </w:rPr>
        <w:t>Living in Australia</w:t>
      </w:r>
    </w:p>
    <w:p w14:paraId="2F506F1F" w14:textId="09754AD9" w:rsidR="00100E5D" w:rsidRPr="00100E5D" w:rsidRDefault="00100E5D" w:rsidP="00100E5D">
      <w:pPr>
        <w:pStyle w:val="lead"/>
        <w:shd w:val="clear" w:color="auto" w:fill="FFFFFF"/>
        <w:spacing w:before="120" w:beforeAutospacing="0" w:after="120" w:afterAutospacing="0"/>
        <w:rPr>
          <w:rFonts w:asciiTheme="minorHAnsi" w:hAnsiTheme="minorHAnsi" w:cs="Arial"/>
          <w:sz w:val="22"/>
          <w:szCs w:val="22"/>
        </w:rPr>
      </w:pPr>
      <w:r>
        <w:rPr>
          <w:rFonts w:asciiTheme="minorHAnsi" w:hAnsiTheme="minorHAnsi" w:cs="Arial"/>
          <w:sz w:val="22"/>
          <w:szCs w:val="22"/>
        </w:rPr>
        <w:t>A</w:t>
      </w:r>
      <w:r w:rsidRPr="00100E5D">
        <w:rPr>
          <w:rFonts w:asciiTheme="minorHAnsi" w:hAnsiTheme="minorHAnsi" w:cs="Arial"/>
          <w:sz w:val="22"/>
          <w:szCs w:val="22"/>
        </w:rPr>
        <w:t>ustralia is a land of diversity and culture. Living in a new country can be very different and your lifestyle is likely to change. To help you adapt to Australia specifically, we have compiled resources detailing what life in Australia is like:</w:t>
      </w:r>
    </w:p>
    <w:p w14:paraId="3BC3C284" w14:textId="77777777" w:rsidR="00100E5D" w:rsidRPr="00100E5D" w:rsidRDefault="00100E5D" w:rsidP="00100E5D">
      <w:pPr>
        <w:pStyle w:val="Heading3"/>
        <w:shd w:val="clear" w:color="auto" w:fill="FFFFFF"/>
        <w:rPr>
          <w:rFonts w:cs="Times New Roman"/>
          <w:sz w:val="22"/>
          <w:szCs w:val="22"/>
        </w:rPr>
      </w:pPr>
      <w:hyperlink r:id="rId34" w:history="1">
        <w:r w:rsidRPr="00100E5D">
          <w:rPr>
            <w:rStyle w:val="Hyperlink"/>
            <w:color w:val="auto"/>
            <w:sz w:val="22"/>
            <w:szCs w:val="22"/>
          </w:rPr>
          <w:t>Map and Climate</w:t>
        </w:r>
      </w:hyperlink>
    </w:p>
    <w:p w14:paraId="600A1C04" w14:textId="77777777" w:rsidR="00100E5D" w:rsidRPr="00100E5D" w:rsidRDefault="00100E5D" w:rsidP="00100E5D">
      <w:pPr>
        <w:pStyle w:val="NormalWeb"/>
        <w:shd w:val="clear" w:color="auto" w:fill="FFFFFF"/>
        <w:spacing w:before="120" w:beforeAutospacing="0" w:after="120" w:afterAutospacing="0"/>
        <w:rPr>
          <w:rFonts w:asciiTheme="minorHAnsi" w:hAnsiTheme="minorHAnsi" w:cs="Arial"/>
          <w:sz w:val="22"/>
          <w:szCs w:val="22"/>
        </w:rPr>
      </w:pPr>
      <w:r w:rsidRPr="00100E5D">
        <w:rPr>
          <w:rFonts w:asciiTheme="minorHAnsi" w:hAnsiTheme="minorHAnsi" w:cs="Arial"/>
          <w:sz w:val="22"/>
          <w:szCs w:val="22"/>
        </w:rPr>
        <w:t>For international students from Europe and North America, the climate in Australia may take some getting used to, as the Australian seasons are opposite to those in Europe and North America. The climate in Australia varies widely depending on the area, as Australia consists of a variety of environments: from beaches to deserts to grazing lands to coral reefs.</w:t>
      </w:r>
    </w:p>
    <w:p w14:paraId="7EE1AC07" w14:textId="77777777" w:rsidR="00100E5D" w:rsidRPr="00100E5D" w:rsidRDefault="00100E5D" w:rsidP="00100E5D">
      <w:pPr>
        <w:pStyle w:val="Heading3"/>
        <w:shd w:val="clear" w:color="auto" w:fill="FFFFFF"/>
        <w:rPr>
          <w:rFonts w:cs="Times New Roman"/>
          <w:sz w:val="22"/>
          <w:szCs w:val="22"/>
        </w:rPr>
      </w:pPr>
      <w:hyperlink r:id="rId35" w:history="1">
        <w:r w:rsidRPr="00100E5D">
          <w:rPr>
            <w:rStyle w:val="Hyperlink"/>
            <w:color w:val="auto"/>
            <w:sz w:val="22"/>
            <w:szCs w:val="22"/>
          </w:rPr>
          <w:t>People and Culture</w:t>
        </w:r>
      </w:hyperlink>
    </w:p>
    <w:p w14:paraId="4339066F" w14:textId="77777777" w:rsidR="00C4451C" w:rsidRDefault="00100E5D" w:rsidP="00100E5D">
      <w:pPr>
        <w:pStyle w:val="NormalWeb"/>
        <w:shd w:val="clear" w:color="auto" w:fill="FFFFFF"/>
        <w:spacing w:before="120" w:beforeAutospacing="0" w:after="120" w:afterAutospacing="0"/>
        <w:rPr>
          <w:rFonts w:asciiTheme="minorHAnsi" w:hAnsiTheme="minorHAnsi" w:cs="Arial"/>
          <w:sz w:val="22"/>
          <w:szCs w:val="22"/>
        </w:rPr>
      </w:pPr>
      <w:r w:rsidRPr="00100E5D">
        <w:rPr>
          <w:rFonts w:asciiTheme="minorHAnsi" w:hAnsiTheme="minorHAnsi" w:cs="Arial"/>
          <w:sz w:val="22"/>
          <w:szCs w:val="22"/>
        </w:rPr>
        <w:t>Australia is an extremely culturally diverse country. It is varied in its religion, language, history, and art.</w:t>
      </w:r>
    </w:p>
    <w:p w14:paraId="32917BEF" w14:textId="1C31F2B7" w:rsidR="00100E5D" w:rsidRPr="00100E5D" w:rsidRDefault="00100E5D" w:rsidP="00100E5D">
      <w:pPr>
        <w:pStyle w:val="NormalWeb"/>
        <w:shd w:val="clear" w:color="auto" w:fill="FFFFFF"/>
        <w:spacing w:before="120" w:beforeAutospacing="0" w:after="120" w:afterAutospacing="0"/>
        <w:rPr>
          <w:rFonts w:asciiTheme="minorHAnsi" w:hAnsiTheme="minorHAnsi" w:cs="Arial"/>
          <w:sz w:val="22"/>
          <w:szCs w:val="22"/>
        </w:rPr>
      </w:pPr>
      <w:r w:rsidRPr="00100E5D">
        <w:rPr>
          <w:rFonts w:asciiTheme="minorHAnsi" w:hAnsiTheme="minorHAnsi" w:cs="Arial"/>
          <w:sz w:val="22"/>
          <w:szCs w:val="22"/>
        </w:rPr>
        <w:t>International students who study in Australia will find themselves studying in a fascinating and diverse environment.</w:t>
      </w:r>
    </w:p>
    <w:p w14:paraId="124C4F2D" w14:textId="640EAC21" w:rsidR="00100E5D" w:rsidRPr="00100E5D" w:rsidRDefault="00100E5D" w:rsidP="00100E5D">
      <w:pPr>
        <w:pStyle w:val="Heading3"/>
        <w:shd w:val="clear" w:color="auto" w:fill="FFFFFF"/>
        <w:rPr>
          <w:rFonts w:cs="Times New Roman"/>
          <w:sz w:val="22"/>
          <w:szCs w:val="22"/>
        </w:rPr>
      </w:pPr>
      <w:hyperlink r:id="rId36" w:history="1">
        <w:r w:rsidRPr="00100E5D">
          <w:rPr>
            <w:rStyle w:val="Hyperlink"/>
            <w:color w:val="auto"/>
            <w:sz w:val="22"/>
            <w:szCs w:val="22"/>
          </w:rPr>
          <w:t>Accommodation</w:t>
        </w:r>
      </w:hyperlink>
    </w:p>
    <w:p w14:paraId="5BBD8440" w14:textId="0F84274F" w:rsidR="006E0ABB" w:rsidRPr="009854E0" w:rsidRDefault="00100E5D" w:rsidP="009854E0">
      <w:pPr>
        <w:pStyle w:val="NormalWeb"/>
        <w:shd w:val="clear" w:color="auto" w:fill="FFFFFF"/>
        <w:spacing w:before="120" w:beforeAutospacing="0" w:after="120" w:afterAutospacing="0"/>
        <w:rPr>
          <w:rFonts w:asciiTheme="minorHAnsi" w:hAnsiTheme="minorHAnsi" w:cs="Arial"/>
          <w:sz w:val="22"/>
          <w:szCs w:val="22"/>
        </w:rPr>
      </w:pPr>
      <w:r w:rsidRPr="00100E5D">
        <w:rPr>
          <w:rFonts w:asciiTheme="minorHAnsi" w:hAnsiTheme="minorHAnsi" w:cs="Arial"/>
          <w:sz w:val="22"/>
          <w:szCs w:val="22"/>
        </w:rPr>
        <w:t>One of the first things international students will have to determine when preparing to study in Australia is where to live. Most Australian students live off campus through homestay programs, in hostels, or rental properties. However, some Australian universities provide housing options, which allows international students to socialize with local students.</w:t>
      </w:r>
    </w:p>
    <w:p w14:paraId="36438942" w14:textId="77777777" w:rsidR="006E0ABB" w:rsidRDefault="006E0ABB" w:rsidP="00100E5D">
      <w:pPr>
        <w:pStyle w:val="Heading3"/>
        <w:shd w:val="clear" w:color="auto" w:fill="FFFFFF"/>
      </w:pPr>
    </w:p>
    <w:p w14:paraId="7B4D8CA7" w14:textId="10876BE9" w:rsidR="00100E5D" w:rsidRPr="00100E5D" w:rsidRDefault="00100E5D" w:rsidP="00100E5D">
      <w:pPr>
        <w:pStyle w:val="Heading3"/>
        <w:shd w:val="clear" w:color="auto" w:fill="FFFFFF"/>
        <w:rPr>
          <w:rFonts w:cs="Times New Roman"/>
          <w:sz w:val="22"/>
          <w:szCs w:val="22"/>
        </w:rPr>
      </w:pPr>
      <w:hyperlink r:id="rId37" w:history="1">
        <w:r w:rsidRPr="00100E5D">
          <w:rPr>
            <w:rStyle w:val="Hyperlink"/>
            <w:color w:val="auto"/>
            <w:sz w:val="22"/>
            <w:szCs w:val="22"/>
          </w:rPr>
          <w:t>Getting Around</w:t>
        </w:r>
      </w:hyperlink>
    </w:p>
    <w:p w14:paraId="3563630F" w14:textId="783F7A1F" w:rsidR="00BB2D19" w:rsidRPr="00100E5D" w:rsidRDefault="00100E5D" w:rsidP="00100E5D">
      <w:pPr>
        <w:pStyle w:val="NormalWeb"/>
        <w:shd w:val="clear" w:color="auto" w:fill="FFFFFF"/>
        <w:spacing w:before="120" w:beforeAutospacing="0" w:after="120" w:afterAutospacing="0"/>
        <w:rPr>
          <w:rFonts w:asciiTheme="minorHAnsi" w:hAnsiTheme="minorHAnsi" w:cs="Arial"/>
          <w:sz w:val="22"/>
          <w:szCs w:val="22"/>
        </w:rPr>
      </w:pPr>
      <w:r w:rsidRPr="00100E5D">
        <w:rPr>
          <w:rFonts w:asciiTheme="minorHAnsi" w:hAnsiTheme="minorHAnsi" w:cs="Arial"/>
          <w:sz w:val="22"/>
          <w:szCs w:val="22"/>
        </w:rPr>
        <w:t>Australia is an extremely large country, making transportation very important. The public transportation system is very efficient, and international students should always be able to get to where they need to go, whether by bus, train, rideshare, bike, or plane.</w:t>
      </w:r>
    </w:p>
    <w:p w14:paraId="6EDC5E78" w14:textId="77777777" w:rsidR="009854E0" w:rsidRDefault="009854E0" w:rsidP="00100E5D">
      <w:pPr>
        <w:pStyle w:val="Heading3"/>
        <w:shd w:val="clear" w:color="auto" w:fill="FFFFFF"/>
      </w:pPr>
    </w:p>
    <w:p w14:paraId="68465877" w14:textId="77777777" w:rsidR="009854E0" w:rsidRDefault="009854E0" w:rsidP="00100E5D">
      <w:pPr>
        <w:pStyle w:val="Heading3"/>
        <w:shd w:val="clear" w:color="auto" w:fill="FFFFFF"/>
      </w:pPr>
    </w:p>
    <w:p w14:paraId="7B75F748" w14:textId="77777777" w:rsidR="009854E0" w:rsidRDefault="009854E0" w:rsidP="00100E5D">
      <w:pPr>
        <w:pStyle w:val="Heading3"/>
        <w:shd w:val="clear" w:color="auto" w:fill="FFFFFF"/>
      </w:pPr>
    </w:p>
    <w:p w14:paraId="31D4CE61" w14:textId="77777777" w:rsidR="00C4451C" w:rsidRDefault="00C4451C" w:rsidP="00100E5D">
      <w:pPr>
        <w:pStyle w:val="Heading3"/>
        <w:shd w:val="clear" w:color="auto" w:fill="FFFFFF"/>
      </w:pPr>
    </w:p>
    <w:p w14:paraId="230720D4" w14:textId="7DB8B3C0" w:rsidR="00100E5D" w:rsidRPr="00100E5D" w:rsidRDefault="00100E5D" w:rsidP="00100E5D">
      <w:pPr>
        <w:pStyle w:val="Heading3"/>
        <w:shd w:val="clear" w:color="auto" w:fill="FFFFFF"/>
        <w:rPr>
          <w:rFonts w:cs="Times New Roman"/>
          <w:sz w:val="22"/>
          <w:szCs w:val="22"/>
        </w:rPr>
      </w:pPr>
      <w:hyperlink r:id="rId38" w:history="1">
        <w:r w:rsidRPr="00100E5D">
          <w:rPr>
            <w:rStyle w:val="Hyperlink"/>
            <w:color w:val="auto"/>
            <w:sz w:val="22"/>
            <w:szCs w:val="22"/>
          </w:rPr>
          <w:t>Money Matters</w:t>
        </w:r>
      </w:hyperlink>
    </w:p>
    <w:p w14:paraId="710BED8D" w14:textId="21EE63A1" w:rsidR="00100E5D" w:rsidRDefault="00100E5D" w:rsidP="00100E5D">
      <w:pPr>
        <w:pStyle w:val="NormalWeb"/>
        <w:shd w:val="clear" w:color="auto" w:fill="FFFFFF"/>
        <w:spacing w:before="120" w:beforeAutospacing="0" w:after="120" w:afterAutospacing="0"/>
        <w:rPr>
          <w:rFonts w:asciiTheme="minorHAnsi" w:hAnsiTheme="minorHAnsi" w:cs="Arial"/>
          <w:sz w:val="22"/>
          <w:szCs w:val="22"/>
        </w:rPr>
      </w:pPr>
      <w:r w:rsidRPr="00100E5D">
        <w:rPr>
          <w:rFonts w:asciiTheme="minorHAnsi" w:hAnsiTheme="minorHAnsi" w:cs="Arial"/>
          <w:sz w:val="22"/>
          <w:szCs w:val="22"/>
        </w:rPr>
        <w:t>Tuition in Australia is generally less expensive than tuition in other countries like the United States or United Kingdom, but it is still important for international students to budget and be careful with their finances.</w:t>
      </w:r>
    </w:p>
    <w:p w14:paraId="3375AD4E" w14:textId="77777777" w:rsidR="00100E5D" w:rsidRPr="00100E5D" w:rsidRDefault="00100E5D" w:rsidP="00100E5D">
      <w:pPr>
        <w:pStyle w:val="Heading1"/>
        <w:shd w:val="clear" w:color="auto" w:fill="FFFFFF"/>
        <w:rPr>
          <w:color w:val="212529"/>
          <w:sz w:val="22"/>
          <w:szCs w:val="22"/>
          <w:u w:val="single"/>
        </w:rPr>
      </w:pPr>
      <w:r w:rsidRPr="00100E5D">
        <w:rPr>
          <w:color w:val="212529"/>
          <w:sz w:val="22"/>
          <w:szCs w:val="22"/>
          <w:u w:val="single"/>
        </w:rPr>
        <w:t>Health Care in Australia</w:t>
      </w:r>
    </w:p>
    <w:p w14:paraId="44865ADC" w14:textId="77777777" w:rsidR="00100E5D" w:rsidRPr="00100E5D" w:rsidRDefault="00100E5D" w:rsidP="00100E5D">
      <w:pPr>
        <w:pStyle w:val="NormalWeb"/>
        <w:shd w:val="clear" w:color="auto" w:fill="FFFFFF"/>
        <w:spacing w:before="120" w:beforeAutospacing="0" w:after="120" w:afterAutospacing="0"/>
        <w:rPr>
          <w:rFonts w:asciiTheme="minorHAnsi" w:hAnsiTheme="minorHAnsi" w:cs="Arial"/>
          <w:color w:val="212529"/>
          <w:sz w:val="22"/>
          <w:szCs w:val="22"/>
        </w:rPr>
      </w:pPr>
      <w:r w:rsidRPr="00100E5D">
        <w:rPr>
          <w:rFonts w:asciiTheme="minorHAnsi" w:hAnsiTheme="minorHAnsi" w:cs="Arial"/>
          <w:color w:val="212529"/>
          <w:sz w:val="22"/>
          <w:szCs w:val="22"/>
        </w:rPr>
        <w:t>International students who are planning to study in Australia should first familiarize themselves with the country’s healthcare system. It is important to be aware of the quality and workings of the healthcare available to you, should the unexpected happen.</w:t>
      </w:r>
    </w:p>
    <w:p w14:paraId="7158755F" w14:textId="77777777" w:rsidR="00100E5D" w:rsidRPr="00100E5D" w:rsidRDefault="00100E5D" w:rsidP="00100E5D">
      <w:pPr>
        <w:pStyle w:val="NormalWeb"/>
        <w:shd w:val="clear" w:color="auto" w:fill="FFFFFF"/>
        <w:spacing w:before="120" w:beforeAutospacing="0" w:after="120" w:afterAutospacing="0"/>
        <w:rPr>
          <w:rFonts w:asciiTheme="minorHAnsi" w:hAnsiTheme="minorHAnsi" w:cs="Arial"/>
          <w:color w:val="212529"/>
          <w:sz w:val="22"/>
          <w:szCs w:val="22"/>
        </w:rPr>
      </w:pPr>
      <w:r w:rsidRPr="00100E5D">
        <w:rPr>
          <w:rFonts w:asciiTheme="minorHAnsi" w:hAnsiTheme="minorHAnsi" w:cs="Arial"/>
          <w:color w:val="212529"/>
          <w:sz w:val="22"/>
          <w:szCs w:val="22"/>
        </w:rPr>
        <w:t>Healthcare availability in Australia has been steadily improving. Life expectancy for men and women have some of the highest rates among developed countries. Infant mortality in Australia is also low. The most common health concerns in Australia are skin cancer, heat stroke, obesity, diabetes, dengue fever, and other chronic diseases common to developed countries.</w:t>
      </w:r>
    </w:p>
    <w:p w14:paraId="699BBA57" w14:textId="3F46A6FD" w:rsidR="00100E5D" w:rsidRPr="00100E5D" w:rsidRDefault="00100E5D" w:rsidP="00941421">
      <w:pPr>
        <w:pStyle w:val="Heading2"/>
        <w:numPr>
          <w:ilvl w:val="0"/>
          <w:numId w:val="0"/>
        </w:numPr>
        <w:shd w:val="clear" w:color="auto" w:fill="FFFFFF"/>
        <w:jc w:val="left"/>
        <w:rPr>
          <w:rFonts w:cs="Times New Roman"/>
          <w:color w:val="212529"/>
          <w:sz w:val="22"/>
          <w:szCs w:val="22"/>
        </w:rPr>
      </w:pPr>
      <w:r w:rsidRPr="00100E5D">
        <w:rPr>
          <w:color w:val="212529"/>
          <w:sz w:val="22"/>
          <w:szCs w:val="22"/>
        </w:rPr>
        <w:t>Universal Health Care in Australia</w:t>
      </w:r>
    </w:p>
    <w:p w14:paraId="26A81FDC" w14:textId="14544DD8" w:rsidR="00100E5D" w:rsidRPr="00892271" w:rsidRDefault="00100E5D" w:rsidP="00892271">
      <w:pPr>
        <w:pStyle w:val="NormalWeb"/>
        <w:shd w:val="clear" w:color="auto" w:fill="FFFFFF"/>
        <w:spacing w:before="120" w:beforeAutospacing="0" w:after="120" w:afterAutospacing="0"/>
        <w:rPr>
          <w:rFonts w:asciiTheme="minorHAnsi" w:hAnsiTheme="minorHAnsi" w:cs="Arial"/>
          <w:color w:val="212529"/>
          <w:sz w:val="22"/>
          <w:szCs w:val="22"/>
        </w:rPr>
      </w:pPr>
      <w:r w:rsidRPr="00100E5D">
        <w:rPr>
          <w:rFonts w:asciiTheme="minorHAnsi" w:hAnsiTheme="minorHAnsi" w:cs="Arial"/>
          <w:color w:val="212529"/>
          <w:sz w:val="22"/>
          <w:szCs w:val="22"/>
        </w:rPr>
        <w:t>Australia achieves universal health coverage through Medicare, which was founded in 1984. Medicare is a tax-funded public insurance program that covers most medical care, such as physician and hospital services and prescription drugs. Its purpose is to provide affordable, high quality health care for all Australian residents, regardless of their circumstances. Medicare subsidizes services and prescription medications from pharmacies, provides free treatment in public hospitals, and provides free or subsidized payments to health professionals for specific services.</w:t>
      </w:r>
    </w:p>
    <w:p w14:paraId="785ABF37" w14:textId="187DA177" w:rsidR="00100E5D" w:rsidRPr="00100E5D" w:rsidRDefault="00100E5D" w:rsidP="00892271">
      <w:pPr>
        <w:pStyle w:val="Heading2"/>
        <w:numPr>
          <w:ilvl w:val="0"/>
          <w:numId w:val="0"/>
        </w:numPr>
        <w:shd w:val="clear" w:color="auto" w:fill="FFFFFF"/>
        <w:jc w:val="left"/>
        <w:rPr>
          <w:rFonts w:cs="Times New Roman"/>
          <w:color w:val="212529"/>
          <w:sz w:val="22"/>
          <w:szCs w:val="22"/>
        </w:rPr>
      </w:pPr>
      <w:r w:rsidRPr="00100E5D">
        <w:rPr>
          <w:color w:val="212529"/>
          <w:sz w:val="22"/>
          <w:szCs w:val="22"/>
        </w:rPr>
        <w:t>Private Health Insurance in Australia</w:t>
      </w:r>
    </w:p>
    <w:p w14:paraId="4C66A2D5" w14:textId="5D0104D4" w:rsidR="00100E5D" w:rsidRPr="00100E5D" w:rsidRDefault="00100E5D" w:rsidP="00100E5D">
      <w:pPr>
        <w:pStyle w:val="NormalWeb"/>
        <w:shd w:val="clear" w:color="auto" w:fill="FFFFFF"/>
        <w:spacing w:before="120" w:beforeAutospacing="0" w:after="120" w:afterAutospacing="0"/>
        <w:rPr>
          <w:rFonts w:asciiTheme="minorHAnsi" w:hAnsiTheme="minorHAnsi" w:cs="Arial"/>
          <w:color w:val="212529"/>
          <w:sz w:val="22"/>
          <w:szCs w:val="22"/>
        </w:rPr>
      </w:pPr>
      <w:r w:rsidRPr="00100E5D">
        <w:rPr>
          <w:rFonts w:asciiTheme="minorHAnsi" w:hAnsiTheme="minorHAnsi" w:cs="Arial"/>
          <w:color w:val="212529"/>
          <w:sz w:val="22"/>
          <w:szCs w:val="22"/>
        </w:rPr>
        <w:t>Roughly half of Australian citizens receive additional insurance coverage through private insurance, subsidized by the government. This covers services such as dental care and private hospitals. Private health insurance represents about 11% of health care funding in Australia. It allows patients to have a wider choice of doctors and hospitals, and to choose the timing of a procedure. Private health insurance can be used in private hospitals, or by patients in public hospitals who wish to be treated as private patients. It also covers some medical services not covered by Medicare, such as optical, physiotherapy, podiatry, and dental services. The Australian government provides a subsidy equivalent to 30% of the insurance premiums for those who are subscribed to private health insurance and facilitates payment of reduced premiums to health funds or directly to contributors as alternative payments.</w:t>
      </w:r>
    </w:p>
    <w:p w14:paraId="188196FB" w14:textId="77777777" w:rsidR="00100E5D" w:rsidRPr="00100E5D" w:rsidRDefault="00100E5D" w:rsidP="00941421">
      <w:pPr>
        <w:pStyle w:val="Heading2"/>
        <w:numPr>
          <w:ilvl w:val="0"/>
          <w:numId w:val="0"/>
        </w:numPr>
        <w:shd w:val="clear" w:color="auto" w:fill="FFFFFF"/>
        <w:jc w:val="left"/>
        <w:rPr>
          <w:rFonts w:cs="Times New Roman"/>
          <w:color w:val="212529"/>
          <w:sz w:val="22"/>
          <w:szCs w:val="22"/>
        </w:rPr>
      </w:pPr>
      <w:r w:rsidRPr="00100E5D">
        <w:rPr>
          <w:color w:val="212529"/>
          <w:sz w:val="22"/>
          <w:szCs w:val="22"/>
        </w:rPr>
        <w:t>Pharmaceutical Benefits Scheme</w:t>
      </w:r>
    </w:p>
    <w:p w14:paraId="69C28197" w14:textId="779C89DA" w:rsidR="006E0ABB" w:rsidRPr="009854E0" w:rsidRDefault="00100E5D" w:rsidP="009854E0">
      <w:pPr>
        <w:pStyle w:val="NormalWeb"/>
        <w:shd w:val="clear" w:color="auto" w:fill="FFFFFF"/>
        <w:spacing w:before="120" w:beforeAutospacing="0" w:after="120" w:afterAutospacing="0"/>
        <w:rPr>
          <w:rFonts w:asciiTheme="minorHAnsi" w:hAnsiTheme="minorHAnsi" w:cs="Arial"/>
          <w:color w:val="212529"/>
          <w:sz w:val="22"/>
          <w:szCs w:val="22"/>
        </w:rPr>
      </w:pPr>
      <w:r w:rsidRPr="00100E5D">
        <w:rPr>
          <w:rFonts w:asciiTheme="minorHAnsi" w:hAnsiTheme="minorHAnsi" w:cs="Arial"/>
          <w:color w:val="212529"/>
          <w:sz w:val="22"/>
          <w:szCs w:val="22"/>
        </w:rPr>
        <w:t>Australia’s Pharmaceutical Benefits Scheme (PBS) is a publicly funded, comprehensive program that reimburses pharmacists for the costs of dispensing prescribed medicines. It does this in accordance with a comprehensive national formula. The PBS operates under Australia’s National Medicines Policy and is a vital part of Medicare. Its objective is “to provide timely access to the medicines that Australians need, at a cost individuals and the community can afford.” The PBS is available to all Australians, as well as international guests from countries that have a reciprocal health care agreement with Australia.</w:t>
      </w:r>
    </w:p>
    <w:p w14:paraId="46AD67DF" w14:textId="6481FC8C" w:rsidR="00100E5D" w:rsidRPr="00100E5D" w:rsidRDefault="00100E5D" w:rsidP="00941421">
      <w:pPr>
        <w:pStyle w:val="Heading2"/>
        <w:numPr>
          <w:ilvl w:val="0"/>
          <w:numId w:val="0"/>
        </w:numPr>
        <w:shd w:val="clear" w:color="auto" w:fill="FFFFFF"/>
        <w:jc w:val="left"/>
        <w:rPr>
          <w:rFonts w:cs="Times New Roman"/>
          <w:color w:val="212529"/>
          <w:sz w:val="22"/>
          <w:szCs w:val="22"/>
        </w:rPr>
      </w:pPr>
      <w:r w:rsidRPr="00100E5D">
        <w:rPr>
          <w:color w:val="212529"/>
          <w:sz w:val="22"/>
          <w:szCs w:val="22"/>
        </w:rPr>
        <w:t>Health Care for International Visitors in Australia</w:t>
      </w:r>
    </w:p>
    <w:p w14:paraId="1335FA34" w14:textId="65F26BEC" w:rsidR="00892271" w:rsidRDefault="00100E5D" w:rsidP="00100E5D">
      <w:pPr>
        <w:pStyle w:val="NormalWeb"/>
        <w:shd w:val="clear" w:color="auto" w:fill="FFFFFF"/>
        <w:spacing w:before="120" w:beforeAutospacing="0" w:after="120" w:afterAutospacing="0"/>
        <w:rPr>
          <w:rFonts w:asciiTheme="minorHAnsi" w:hAnsiTheme="minorHAnsi" w:cs="Arial"/>
          <w:color w:val="212529"/>
          <w:sz w:val="22"/>
          <w:szCs w:val="22"/>
        </w:rPr>
      </w:pPr>
      <w:r w:rsidRPr="00100E5D">
        <w:rPr>
          <w:rFonts w:asciiTheme="minorHAnsi" w:hAnsiTheme="minorHAnsi" w:cs="Arial"/>
          <w:color w:val="212529"/>
          <w:sz w:val="22"/>
          <w:szCs w:val="22"/>
        </w:rPr>
        <w:t>Medicare benefits are available to visitors coming to Australia from countries that have a reciprocal healthcare agreement with Australia. These countries include the United Kingdom, the Republic of Ireland, New Zealand, Sweden, the Netherlands, Finland, Belgium, Norway, Slovenia, Malta, and Italy. The length of your coverage depends on where you are visiting from.</w:t>
      </w:r>
    </w:p>
    <w:p w14:paraId="7255DF7E" w14:textId="77777777" w:rsidR="009854E0" w:rsidRDefault="009854E0" w:rsidP="00100E5D">
      <w:pPr>
        <w:pStyle w:val="NormalWeb"/>
        <w:shd w:val="clear" w:color="auto" w:fill="FFFFFF"/>
        <w:spacing w:before="120" w:beforeAutospacing="0" w:after="120" w:afterAutospacing="0"/>
        <w:rPr>
          <w:rFonts w:asciiTheme="minorHAnsi" w:hAnsiTheme="minorHAnsi" w:cs="Arial"/>
          <w:color w:val="212529"/>
          <w:sz w:val="22"/>
          <w:szCs w:val="22"/>
        </w:rPr>
      </w:pPr>
    </w:p>
    <w:p w14:paraId="398A6731" w14:textId="77777777" w:rsidR="009854E0" w:rsidRDefault="009854E0" w:rsidP="00100E5D">
      <w:pPr>
        <w:pStyle w:val="NormalWeb"/>
        <w:shd w:val="clear" w:color="auto" w:fill="FFFFFF"/>
        <w:spacing w:before="120" w:beforeAutospacing="0" w:after="120" w:afterAutospacing="0"/>
        <w:rPr>
          <w:rFonts w:asciiTheme="minorHAnsi" w:hAnsiTheme="minorHAnsi" w:cs="Arial"/>
          <w:color w:val="212529"/>
          <w:sz w:val="22"/>
          <w:szCs w:val="22"/>
        </w:rPr>
      </w:pPr>
    </w:p>
    <w:p w14:paraId="6E85381D" w14:textId="77777777" w:rsidR="00C4451C" w:rsidRDefault="00C4451C" w:rsidP="00100E5D">
      <w:pPr>
        <w:pStyle w:val="NormalWeb"/>
        <w:shd w:val="clear" w:color="auto" w:fill="FFFFFF"/>
        <w:spacing w:before="120" w:beforeAutospacing="0" w:after="120" w:afterAutospacing="0"/>
        <w:rPr>
          <w:rFonts w:asciiTheme="minorHAnsi" w:hAnsiTheme="minorHAnsi" w:cs="Arial"/>
          <w:color w:val="212529"/>
          <w:sz w:val="22"/>
          <w:szCs w:val="22"/>
        </w:rPr>
      </w:pPr>
    </w:p>
    <w:p w14:paraId="6A8E6A64" w14:textId="77777777" w:rsidR="00C4451C" w:rsidRDefault="00C4451C" w:rsidP="00100E5D">
      <w:pPr>
        <w:pStyle w:val="NormalWeb"/>
        <w:shd w:val="clear" w:color="auto" w:fill="FFFFFF"/>
        <w:spacing w:before="120" w:beforeAutospacing="0" w:after="120" w:afterAutospacing="0"/>
        <w:rPr>
          <w:rFonts w:asciiTheme="minorHAnsi" w:hAnsiTheme="minorHAnsi" w:cs="Arial"/>
          <w:color w:val="212529"/>
          <w:sz w:val="22"/>
          <w:szCs w:val="22"/>
        </w:rPr>
      </w:pPr>
    </w:p>
    <w:p w14:paraId="0576A165" w14:textId="07C6A401" w:rsidR="00100E5D" w:rsidRPr="00100E5D" w:rsidRDefault="00100E5D" w:rsidP="00100E5D">
      <w:pPr>
        <w:pStyle w:val="NormalWeb"/>
        <w:shd w:val="clear" w:color="auto" w:fill="FFFFFF"/>
        <w:spacing w:before="120" w:beforeAutospacing="0" w:after="120" w:afterAutospacing="0"/>
        <w:rPr>
          <w:rFonts w:asciiTheme="minorHAnsi" w:hAnsiTheme="minorHAnsi" w:cs="Arial"/>
          <w:color w:val="212529"/>
          <w:sz w:val="22"/>
          <w:szCs w:val="22"/>
        </w:rPr>
      </w:pPr>
      <w:r w:rsidRPr="00100E5D">
        <w:rPr>
          <w:rFonts w:asciiTheme="minorHAnsi" w:hAnsiTheme="minorHAnsi" w:cs="Arial"/>
          <w:color w:val="212529"/>
          <w:sz w:val="22"/>
          <w:szCs w:val="22"/>
        </w:rPr>
        <w:t>Residents of New Zealand, the United Kingdom, the Republic of Ireland, Sweden, Finland, or Norway are covered for the entire length of their stay. Residents of Belgium, the Netherlands, or Slovenia are covered until the expiration date on their European Health Insurance card, or until the end of their stay in Australia, whichever comes first. Residents of Malta or Italy are covered by Medicare for six months following the date of their arrival in Australia.</w:t>
      </w:r>
    </w:p>
    <w:p w14:paraId="331A48D4" w14:textId="77777777" w:rsidR="00100E5D" w:rsidRPr="00100E5D" w:rsidRDefault="00100E5D" w:rsidP="00100E5D">
      <w:pPr>
        <w:pStyle w:val="NormalWeb"/>
        <w:shd w:val="clear" w:color="auto" w:fill="FFFFFF"/>
        <w:spacing w:before="120" w:beforeAutospacing="0" w:after="120" w:afterAutospacing="0"/>
        <w:rPr>
          <w:rFonts w:asciiTheme="minorHAnsi" w:hAnsiTheme="minorHAnsi" w:cs="Arial"/>
          <w:color w:val="212529"/>
          <w:sz w:val="22"/>
          <w:szCs w:val="22"/>
        </w:rPr>
      </w:pPr>
      <w:r w:rsidRPr="00100E5D">
        <w:rPr>
          <w:rFonts w:asciiTheme="minorHAnsi" w:hAnsiTheme="minorHAnsi" w:cs="Arial"/>
          <w:color w:val="212529"/>
          <w:sz w:val="22"/>
          <w:szCs w:val="22"/>
        </w:rPr>
        <w:t>If you are not from any of these countries, you can inquire about comprehensive private health insurance to cover your stay in Australia.</w:t>
      </w:r>
    </w:p>
    <w:p w14:paraId="1268BC25" w14:textId="77777777" w:rsidR="00100E5D" w:rsidRPr="00100E5D" w:rsidRDefault="00100E5D" w:rsidP="00941421">
      <w:pPr>
        <w:pStyle w:val="Heading2"/>
        <w:numPr>
          <w:ilvl w:val="0"/>
          <w:numId w:val="0"/>
        </w:numPr>
        <w:shd w:val="clear" w:color="auto" w:fill="FFFFFF"/>
        <w:jc w:val="left"/>
        <w:rPr>
          <w:rFonts w:cs="Times New Roman"/>
          <w:color w:val="212529"/>
          <w:sz w:val="22"/>
          <w:szCs w:val="22"/>
        </w:rPr>
      </w:pPr>
      <w:r w:rsidRPr="00100E5D">
        <w:rPr>
          <w:color w:val="212529"/>
          <w:sz w:val="22"/>
          <w:szCs w:val="22"/>
        </w:rPr>
        <w:t>Health Care for International Students in Australia</w:t>
      </w:r>
    </w:p>
    <w:p w14:paraId="469DE524" w14:textId="77777777" w:rsidR="00892271" w:rsidRDefault="00100E5D" w:rsidP="00100E5D">
      <w:pPr>
        <w:pStyle w:val="NormalWeb"/>
        <w:shd w:val="clear" w:color="auto" w:fill="FFFFFF"/>
        <w:spacing w:before="120" w:beforeAutospacing="0" w:after="120" w:afterAutospacing="0"/>
        <w:rPr>
          <w:rFonts w:asciiTheme="minorHAnsi" w:hAnsiTheme="minorHAnsi" w:cs="Arial"/>
          <w:color w:val="212529"/>
          <w:sz w:val="22"/>
          <w:szCs w:val="22"/>
        </w:rPr>
      </w:pPr>
      <w:r w:rsidRPr="00100E5D">
        <w:rPr>
          <w:rFonts w:asciiTheme="minorHAnsi" w:hAnsiTheme="minorHAnsi" w:cs="Arial"/>
          <w:color w:val="212529"/>
          <w:sz w:val="22"/>
          <w:szCs w:val="22"/>
        </w:rPr>
        <w:t>Visitors in Australia under a student visa (</w:t>
      </w:r>
      <w:r w:rsidR="00892271" w:rsidRPr="00100E5D">
        <w:rPr>
          <w:rFonts w:asciiTheme="minorHAnsi" w:hAnsiTheme="minorHAnsi" w:cs="Arial"/>
          <w:color w:val="212529"/>
          <w:sz w:val="22"/>
          <w:szCs w:val="22"/>
        </w:rPr>
        <w:t>except for</w:t>
      </w:r>
      <w:r w:rsidRPr="00100E5D">
        <w:rPr>
          <w:rFonts w:asciiTheme="minorHAnsi" w:hAnsiTheme="minorHAnsi" w:cs="Arial"/>
          <w:color w:val="212529"/>
          <w:sz w:val="22"/>
          <w:szCs w:val="22"/>
        </w:rPr>
        <w:t xml:space="preserve"> students from Belgium, New Zealand, Norway, and Sweden) are required to purchase Overseas Student Health Cover (OSHC) during their stay. If you are in Australia on a student visa from the United Kingdom, Sweden, the Netherlands, Belgium, Slovenia, Italy, or New Zealand, you are covered by Medicare.</w:t>
      </w:r>
    </w:p>
    <w:p w14:paraId="0BEB7397" w14:textId="45BEDFD6" w:rsidR="00100E5D" w:rsidRPr="00100E5D" w:rsidRDefault="00100E5D" w:rsidP="00100E5D">
      <w:pPr>
        <w:pStyle w:val="NormalWeb"/>
        <w:shd w:val="clear" w:color="auto" w:fill="FFFFFF"/>
        <w:spacing w:before="120" w:beforeAutospacing="0" w:after="120" w:afterAutospacing="0"/>
        <w:rPr>
          <w:rFonts w:asciiTheme="minorHAnsi" w:hAnsiTheme="minorHAnsi" w:cs="Arial"/>
          <w:color w:val="212529"/>
          <w:sz w:val="22"/>
          <w:szCs w:val="22"/>
        </w:rPr>
      </w:pPr>
      <w:r w:rsidRPr="00100E5D">
        <w:rPr>
          <w:rFonts w:asciiTheme="minorHAnsi" w:hAnsiTheme="minorHAnsi" w:cs="Arial"/>
          <w:color w:val="212529"/>
          <w:sz w:val="22"/>
          <w:szCs w:val="22"/>
        </w:rPr>
        <w:t>Students visiting Australia from Norway, Finland, Malta, and the Republic of Ireland are not covered by their country’s reciprocal healthcare agreement with Australia.</w:t>
      </w:r>
    </w:p>
    <w:p w14:paraId="15E14DBD" w14:textId="311C88FD" w:rsidR="00100E5D" w:rsidRPr="00100E5D" w:rsidRDefault="00100E5D" w:rsidP="00941421">
      <w:pPr>
        <w:pStyle w:val="NormalWeb"/>
        <w:spacing w:before="240" w:beforeAutospacing="0" w:after="120" w:afterAutospacing="0"/>
        <w:rPr>
          <w:rFonts w:asciiTheme="minorHAnsi" w:hAnsiTheme="minorHAnsi" w:cs="Arial"/>
          <w:b/>
          <w:bCs/>
          <w:sz w:val="22"/>
          <w:szCs w:val="22"/>
          <w:u w:val="single"/>
        </w:rPr>
      </w:pPr>
      <w:r w:rsidRPr="00100E5D">
        <w:rPr>
          <w:rFonts w:asciiTheme="minorHAnsi" w:hAnsiTheme="minorHAnsi" w:cs="Arial"/>
          <w:b/>
          <w:bCs/>
          <w:sz w:val="22"/>
          <w:szCs w:val="22"/>
          <w:u w:val="single"/>
        </w:rPr>
        <w:t>Working in Australia</w:t>
      </w:r>
    </w:p>
    <w:p w14:paraId="0A767876" w14:textId="18CC4F3F" w:rsidR="00941421" w:rsidRPr="00892271" w:rsidRDefault="00100E5D" w:rsidP="00892271">
      <w:pPr>
        <w:pStyle w:val="NormalWeb"/>
        <w:spacing w:before="120" w:beforeAutospacing="0" w:after="120" w:afterAutospacing="0"/>
        <w:rPr>
          <w:rFonts w:asciiTheme="minorHAnsi" w:hAnsiTheme="minorHAnsi" w:cs="Arial"/>
          <w:sz w:val="22"/>
          <w:szCs w:val="22"/>
        </w:rPr>
      </w:pPr>
      <w:r w:rsidRPr="00100E5D">
        <w:rPr>
          <w:rFonts w:asciiTheme="minorHAnsi" w:hAnsiTheme="minorHAnsi" w:cs="Arial"/>
          <w:sz w:val="22"/>
          <w:szCs w:val="22"/>
        </w:rPr>
        <w:t>Working in Australia is very easy to do while you are a student – after graduation, it's more difficult. Remember, as an international student, you should never expect to live on the money you make while studying, but the extra income can certainly help you meet your financial needs.</w:t>
      </w:r>
    </w:p>
    <w:p w14:paraId="06C111B6" w14:textId="56D6DD57" w:rsidR="00100E5D" w:rsidRPr="00100E5D" w:rsidRDefault="00100E5D" w:rsidP="00941421">
      <w:pPr>
        <w:pStyle w:val="NormalWeb"/>
        <w:spacing w:before="120" w:beforeAutospacing="0" w:after="120" w:afterAutospacing="0"/>
        <w:rPr>
          <w:rFonts w:asciiTheme="minorHAnsi" w:hAnsiTheme="minorHAnsi" w:cs="Arial"/>
          <w:b/>
          <w:bCs/>
          <w:sz w:val="22"/>
          <w:szCs w:val="22"/>
        </w:rPr>
      </w:pPr>
      <w:hyperlink r:id="rId39" w:history="1">
        <w:r w:rsidRPr="00100E5D">
          <w:rPr>
            <w:rStyle w:val="Hyperlink"/>
            <w:rFonts w:asciiTheme="minorHAnsi" w:hAnsiTheme="minorHAnsi" w:cs="Arial"/>
            <w:b/>
            <w:bCs/>
            <w:color w:val="auto"/>
            <w:sz w:val="22"/>
            <w:szCs w:val="22"/>
            <w:u w:val="none"/>
          </w:rPr>
          <w:t>Student Visa Rules</w:t>
        </w:r>
      </w:hyperlink>
    </w:p>
    <w:p w14:paraId="79FD2C15" w14:textId="77777777" w:rsidR="00892271" w:rsidRDefault="00100E5D" w:rsidP="00941421">
      <w:pPr>
        <w:pStyle w:val="NormalWeb"/>
        <w:spacing w:before="120" w:beforeAutospacing="0" w:after="120" w:afterAutospacing="0"/>
        <w:rPr>
          <w:rFonts w:asciiTheme="minorHAnsi" w:hAnsiTheme="minorHAnsi" w:cs="Arial"/>
          <w:sz w:val="22"/>
          <w:szCs w:val="22"/>
        </w:rPr>
      </w:pPr>
      <w:r w:rsidRPr="00100E5D">
        <w:rPr>
          <w:rFonts w:asciiTheme="minorHAnsi" w:hAnsiTheme="minorHAnsi" w:cs="Arial"/>
          <w:sz w:val="22"/>
          <w:szCs w:val="22"/>
        </w:rPr>
        <w:t xml:space="preserve">Learn the rules governing how much you can work while studying in Australia. </w:t>
      </w:r>
      <w:proofErr w:type="gramStart"/>
      <w:r w:rsidRPr="00100E5D">
        <w:rPr>
          <w:rFonts w:asciiTheme="minorHAnsi" w:hAnsiTheme="minorHAnsi" w:cs="Arial"/>
          <w:sz w:val="22"/>
          <w:szCs w:val="22"/>
        </w:rPr>
        <w:t>As a general rule</w:t>
      </w:r>
      <w:proofErr w:type="gramEnd"/>
      <w:r w:rsidRPr="00100E5D">
        <w:rPr>
          <w:rFonts w:asciiTheme="minorHAnsi" w:hAnsiTheme="minorHAnsi" w:cs="Arial"/>
          <w:sz w:val="22"/>
          <w:szCs w:val="22"/>
        </w:rPr>
        <w:t xml:space="preserve">, students can work for up to 20 hours per week while school is in session, and </w:t>
      </w:r>
      <w:r w:rsidR="00941421" w:rsidRPr="00100E5D">
        <w:rPr>
          <w:rFonts w:asciiTheme="minorHAnsi" w:hAnsiTheme="minorHAnsi" w:cs="Arial"/>
          <w:sz w:val="22"/>
          <w:szCs w:val="22"/>
        </w:rPr>
        <w:t>full-time</w:t>
      </w:r>
      <w:r w:rsidRPr="00100E5D">
        <w:rPr>
          <w:rFonts w:asciiTheme="minorHAnsi" w:hAnsiTheme="minorHAnsi" w:cs="Arial"/>
          <w:sz w:val="22"/>
          <w:szCs w:val="22"/>
        </w:rPr>
        <w:t xml:space="preserve"> during </w:t>
      </w:r>
      <w:r w:rsidR="00941421">
        <w:rPr>
          <w:rFonts w:asciiTheme="minorHAnsi" w:hAnsiTheme="minorHAnsi" w:cs="Arial"/>
          <w:sz w:val="22"/>
          <w:szCs w:val="22"/>
        </w:rPr>
        <w:t xml:space="preserve">semester </w:t>
      </w:r>
      <w:r w:rsidRPr="00100E5D">
        <w:rPr>
          <w:rFonts w:asciiTheme="minorHAnsi" w:hAnsiTheme="minorHAnsi" w:cs="Arial"/>
          <w:sz w:val="22"/>
          <w:szCs w:val="22"/>
        </w:rPr>
        <w:t>breaks.</w:t>
      </w:r>
      <w:r w:rsidR="00941421">
        <w:rPr>
          <w:rFonts w:asciiTheme="minorHAnsi" w:hAnsiTheme="minorHAnsi" w:cs="Arial"/>
          <w:sz w:val="22"/>
          <w:szCs w:val="22"/>
        </w:rPr>
        <w:tab/>
      </w:r>
    </w:p>
    <w:p w14:paraId="61EBCF7F" w14:textId="3AD0DEB9" w:rsidR="00941421" w:rsidRPr="00100E5D" w:rsidRDefault="00941421" w:rsidP="00941421">
      <w:pPr>
        <w:pStyle w:val="NormalWeb"/>
        <w:spacing w:before="120" w:beforeAutospacing="0" w:after="120" w:afterAutospacing="0"/>
        <w:rPr>
          <w:rFonts w:asciiTheme="minorHAnsi" w:hAnsiTheme="minorHAnsi" w:cs="Arial"/>
          <w:sz w:val="22"/>
          <w:szCs w:val="22"/>
        </w:rPr>
      </w:pPr>
      <w:hyperlink r:id="rId40" w:history="1">
        <w:r w:rsidRPr="00941421">
          <w:rPr>
            <w:rStyle w:val="Hyperlink"/>
            <w:rFonts w:asciiTheme="minorHAnsi" w:hAnsiTheme="minorHAnsi" w:cs="Arial"/>
            <w:b/>
            <w:bCs/>
            <w:sz w:val="22"/>
            <w:szCs w:val="22"/>
          </w:rPr>
          <w:t>Student Visa Rules | Study in Australia</w:t>
        </w:r>
      </w:hyperlink>
    </w:p>
    <w:p w14:paraId="6B6C81CA" w14:textId="77777777" w:rsidR="00100E5D" w:rsidRPr="00100E5D" w:rsidRDefault="00100E5D" w:rsidP="00941421">
      <w:pPr>
        <w:pStyle w:val="NormalWeb"/>
        <w:spacing w:before="240" w:beforeAutospacing="0" w:after="120" w:afterAutospacing="0"/>
        <w:rPr>
          <w:rFonts w:asciiTheme="minorHAnsi" w:hAnsiTheme="minorHAnsi" w:cs="Arial"/>
          <w:b/>
          <w:bCs/>
          <w:sz w:val="22"/>
          <w:szCs w:val="22"/>
        </w:rPr>
      </w:pPr>
      <w:hyperlink r:id="rId41" w:history="1">
        <w:r w:rsidRPr="00100E5D">
          <w:rPr>
            <w:rStyle w:val="Hyperlink"/>
            <w:rFonts w:asciiTheme="minorHAnsi" w:hAnsiTheme="minorHAnsi" w:cs="Arial"/>
            <w:b/>
            <w:bCs/>
            <w:color w:val="auto"/>
            <w:sz w:val="22"/>
            <w:szCs w:val="22"/>
            <w:u w:val="none"/>
          </w:rPr>
          <w:t>Work Permission and Other Practicalities</w:t>
        </w:r>
      </w:hyperlink>
    </w:p>
    <w:p w14:paraId="29DFDCF9" w14:textId="3958BC8E" w:rsidR="00941421" w:rsidRDefault="00100E5D" w:rsidP="00941421">
      <w:pPr>
        <w:pStyle w:val="NormalWeb"/>
        <w:spacing w:before="120" w:beforeAutospacing="0" w:after="120" w:afterAutospacing="0"/>
        <w:rPr>
          <w:rFonts w:asciiTheme="minorHAnsi" w:hAnsiTheme="minorHAnsi" w:cs="Arial"/>
          <w:sz w:val="22"/>
          <w:szCs w:val="22"/>
        </w:rPr>
      </w:pPr>
      <w:r w:rsidRPr="00100E5D">
        <w:rPr>
          <w:rFonts w:asciiTheme="minorHAnsi" w:hAnsiTheme="minorHAnsi" w:cs="Arial"/>
          <w:sz w:val="22"/>
          <w:szCs w:val="22"/>
        </w:rPr>
        <w:t xml:space="preserve">Find out about receiving permission to work, obtaining a tax file number, opening a bank account, etc. - all the practicalities you need to start earning that </w:t>
      </w:r>
      <w:proofErr w:type="spellStart"/>
      <w:r w:rsidR="00892271" w:rsidRPr="00100E5D">
        <w:rPr>
          <w:rFonts w:asciiTheme="minorHAnsi" w:hAnsiTheme="minorHAnsi" w:cs="Arial"/>
          <w:sz w:val="22"/>
          <w:szCs w:val="22"/>
        </w:rPr>
        <w:t>paycheck</w:t>
      </w:r>
      <w:proofErr w:type="spellEnd"/>
      <w:r w:rsidR="00892271">
        <w:rPr>
          <w:rFonts w:asciiTheme="minorHAnsi" w:hAnsiTheme="minorHAnsi" w:cs="Arial"/>
          <w:sz w:val="22"/>
          <w:szCs w:val="22"/>
        </w:rPr>
        <w:t>.</w:t>
      </w:r>
    </w:p>
    <w:p w14:paraId="1E16D61F" w14:textId="05AF1C5D" w:rsidR="00941421" w:rsidRPr="00100E5D" w:rsidRDefault="00941421" w:rsidP="00941421">
      <w:pPr>
        <w:pStyle w:val="NormalWeb"/>
        <w:spacing w:before="120" w:beforeAutospacing="0" w:after="120" w:afterAutospacing="0"/>
        <w:rPr>
          <w:rFonts w:asciiTheme="minorHAnsi" w:hAnsiTheme="minorHAnsi" w:cs="Arial"/>
          <w:sz w:val="22"/>
          <w:szCs w:val="22"/>
        </w:rPr>
      </w:pPr>
      <w:hyperlink r:id="rId42" w:history="1">
        <w:r w:rsidRPr="00941421">
          <w:rPr>
            <w:rStyle w:val="Hyperlink"/>
            <w:rFonts w:asciiTheme="minorHAnsi" w:hAnsiTheme="minorHAnsi" w:cs="Arial"/>
            <w:b/>
            <w:bCs/>
            <w:sz w:val="22"/>
            <w:szCs w:val="22"/>
          </w:rPr>
          <w:t>Work Permission and Other Practicalities | Study in Australia</w:t>
        </w:r>
      </w:hyperlink>
    </w:p>
    <w:p w14:paraId="14B09279" w14:textId="77777777" w:rsidR="00100E5D" w:rsidRPr="00100E5D" w:rsidRDefault="00100E5D" w:rsidP="00941421">
      <w:pPr>
        <w:pStyle w:val="NormalWeb"/>
        <w:spacing w:before="240" w:beforeAutospacing="0" w:after="120" w:afterAutospacing="0"/>
        <w:rPr>
          <w:rFonts w:asciiTheme="minorHAnsi" w:hAnsiTheme="minorHAnsi" w:cs="Arial"/>
          <w:b/>
          <w:bCs/>
          <w:color w:val="000000" w:themeColor="text1"/>
          <w:sz w:val="22"/>
          <w:szCs w:val="22"/>
        </w:rPr>
      </w:pPr>
      <w:hyperlink r:id="rId43" w:history="1">
        <w:r w:rsidRPr="00100E5D">
          <w:rPr>
            <w:rStyle w:val="Hyperlink"/>
            <w:rFonts w:asciiTheme="minorHAnsi" w:hAnsiTheme="minorHAnsi" w:cs="Arial"/>
            <w:b/>
            <w:bCs/>
            <w:color w:val="000000" w:themeColor="text1"/>
            <w:sz w:val="22"/>
            <w:szCs w:val="22"/>
            <w:u w:val="none"/>
          </w:rPr>
          <w:t>Getting a Job</w:t>
        </w:r>
      </w:hyperlink>
    </w:p>
    <w:p w14:paraId="5518A003" w14:textId="67C4DB95" w:rsidR="00892271" w:rsidRDefault="00100E5D" w:rsidP="00941421">
      <w:pPr>
        <w:pStyle w:val="NormalWeb"/>
        <w:spacing w:before="120" w:beforeAutospacing="0" w:after="120" w:afterAutospacing="0"/>
        <w:rPr>
          <w:rFonts w:asciiTheme="minorHAnsi" w:hAnsiTheme="minorHAnsi" w:cs="Arial"/>
          <w:sz w:val="22"/>
          <w:szCs w:val="22"/>
        </w:rPr>
      </w:pPr>
      <w:r w:rsidRPr="00100E5D">
        <w:rPr>
          <w:rFonts w:asciiTheme="minorHAnsi" w:hAnsiTheme="minorHAnsi" w:cs="Arial"/>
          <w:sz w:val="22"/>
          <w:szCs w:val="22"/>
        </w:rPr>
        <w:t xml:space="preserve">Get practical advice on landing a job in Australia, including the kinds of jobs you can expect to get, potential wages, where to look for jobs, and how to maintain your best foot forward when you do land </w:t>
      </w:r>
      <w:r w:rsidR="00892271">
        <w:rPr>
          <w:rFonts w:asciiTheme="minorHAnsi" w:hAnsiTheme="minorHAnsi" w:cs="Arial"/>
          <w:sz w:val="22"/>
          <w:szCs w:val="22"/>
        </w:rPr>
        <w:t>a job</w:t>
      </w:r>
      <w:r w:rsidRPr="00100E5D">
        <w:rPr>
          <w:rFonts w:asciiTheme="minorHAnsi" w:hAnsiTheme="minorHAnsi" w:cs="Arial"/>
          <w:sz w:val="22"/>
          <w:szCs w:val="22"/>
        </w:rPr>
        <w:t>.</w:t>
      </w:r>
    </w:p>
    <w:p w14:paraId="36D2A709" w14:textId="0DA590E1" w:rsidR="006E0ABB" w:rsidRPr="009854E0" w:rsidRDefault="00941421" w:rsidP="009854E0">
      <w:pPr>
        <w:pStyle w:val="NormalWeb"/>
        <w:spacing w:before="120" w:beforeAutospacing="0" w:after="120" w:afterAutospacing="0"/>
        <w:rPr>
          <w:rFonts w:asciiTheme="minorHAnsi" w:hAnsiTheme="minorHAnsi" w:cs="Arial"/>
          <w:b/>
          <w:bCs/>
          <w:sz w:val="22"/>
          <w:szCs w:val="22"/>
        </w:rPr>
      </w:pPr>
      <w:hyperlink r:id="rId44" w:history="1">
        <w:r w:rsidRPr="00941421">
          <w:rPr>
            <w:rStyle w:val="Hyperlink"/>
            <w:rFonts w:asciiTheme="minorHAnsi" w:hAnsiTheme="minorHAnsi" w:cs="Arial"/>
            <w:b/>
            <w:bCs/>
            <w:sz w:val="22"/>
            <w:szCs w:val="22"/>
          </w:rPr>
          <w:t>Getting a Job | Study in Australia</w:t>
        </w:r>
      </w:hyperlink>
    </w:p>
    <w:p w14:paraId="10D45D14" w14:textId="43DAAAAE" w:rsidR="00100E5D" w:rsidRPr="00100E5D" w:rsidRDefault="00100E5D" w:rsidP="00941421">
      <w:pPr>
        <w:pStyle w:val="NormalWeb"/>
        <w:spacing w:before="240" w:beforeAutospacing="0" w:after="120" w:afterAutospacing="0"/>
        <w:rPr>
          <w:rFonts w:asciiTheme="minorHAnsi" w:hAnsiTheme="minorHAnsi" w:cs="Arial"/>
          <w:b/>
          <w:bCs/>
          <w:sz w:val="22"/>
          <w:szCs w:val="22"/>
        </w:rPr>
      </w:pPr>
      <w:hyperlink r:id="rId45" w:history="1">
        <w:r w:rsidRPr="00100E5D">
          <w:rPr>
            <w:rStyle w:val="Hyperlink"/>
            <w:rFonts w:asciiTheme="minorHAnsi" w:hAnsiTheme="minorHAnsi" w:cs="Arial"/>
            <w:b/>
            <w:bCs/>
            <w:color w:val="auto"/>
            <w:sz w:val="22"/>
            <w:szCs w:val="22"/>
            <w:u w:val="none"/>
          </w:rPr>
          <w:t>After Graduation</w:t>
        </w:r>
      </w:hyperlink>
    </w:p>
    <w:p w14:paraId="79BAE59F" w14:textId="77777777" w:rsidR="00892271" w:rsidRDefault="00100E5D" w:rsidP="00941421">
      <w:pPr>
        <w:pStyle w:val="NormalWeb"/>
        <w:spacing w:before="120" w:beforeAutospacing="0" w:after="120" w:afterAutospacing="0"/>
        <w:rPr>
          <w:rFonts w:asciiTheme="minorHAnsi" w:hAnsiTheme="minorHAnsi" w:cs="Arial"/>
          <w:sz w:val="22"/>
          <w:szCs w:val="22"/>
        </w:rPr>
      </w:pPr>
      <w:r w:rsidRPr="00100E5D">
        <w:rPr>
          <w:rFonts w:asciiTheme="minorHAnsi" w:hAnsiTheme="minorHAnsi" w:cs="Arial"/>
          <w:sz w:val="22"/>
          <w:szCs w:val="22"/>
        </w:rPr>
        <w:t xml:space="preserve">After graduation, many international students want to stay in Australia and work. </w:t>
      </w:r>
      <w:r>
        <w:rPr>
          <w:rFonts w:asciiTheme="minorHAnsi" w:hAnsiTheme="minorHAnsi" w:cs="Arial"/>
          <w:sz w:val="22"/>
          <w:szCs w:val="22"/>
        </w:rPr>
        <w:t>Check out this useful information</w:t>
      </w:r>
      <w:r w:rsidR="00941421">
        <w:rPr>
          <w:rFonts w:asciiTheme="minorHAnsi" w:hAnsiTheme="minorHAnsi" w:cs="Arial"/>
          <w:sz w:val="22"/>
          <w:szCs w:val="22"/>
        </w:rPr>
        <w:t>.</w:t>
      </w:r>
    </w:p>
    <w:p w14:paraId="613E4FF2" w14:textId="4A5EC53B" w:rsidR="00892271" w:rsidRPr="006E0ABB" w:rsidRDefault="00941421" w:rsidP="006E0ABB">
      <w:pPr>
        <w:pStyle w:val="NormalWeb"/>
        <w:spacing w:before="120" w:beforeAutospacing="0" w:after="120" w:afterAutospacing="0"/>
        <w:rPr>
          <w:rFonts w:asciiTheme="minorHAnsi" w:hAnsiTheme="minorHAnsi" w:cs="Arial"/>
          <w:sz w:val="22"/>
          <w:szCs w:val="22"/>
        </w:rPr>
      </w:pPr>
      <w:hyperlink r:id="rId46" w:history="1">
        <w:r w:rsidRPr="00941421">
          <w:rPr>
            <w:rStyle w:val="Hyperlink"/>
            <w:rFonts w:asciiTheme="minorHAnsi" w:hAnsiTheme="minorHAnsi" w:cs="Arial"/>
            <w:b/>
            <w:bCs/>
            <w:sz w:val="22"/>
            <w:szCs w:val="22"/>
          </w:rPr>
          <w:t>Working After Graduation | Study in Australia</w:t>
        </w:r>
      </w:hyperlink>
    </w:p>
    <w:p w14:paraId="42AEACCE" w14:textId="77777777" w:rsidR="009854E0" w:rsidRDefault="009854E0">
      <w:pPr>
        <w:rPr>
          <w:rFonts w:eastAsia="Times New Roman" w:cs="Arial"/>
          <w:b/>
          <w:bCs/>
          <w:kern w:val="0"/>
          <w:sz w:val="22"/>
          <w:szCs w:val="22"/>
          <w:u w:val="single"/>
          <w:lang w:eastAsia="en-AU"/>
          <w14:ligatures w14:val="none"/>
        </w:rPr>
      </w:pPr>
      <w:r>
        <w:rPr>
          <w:rFonts w:cs="Arial"/>
          <w:b/>
          <w:bCs/>
          <w:sz w:val="22"/>
          <w:szCs w:val="22"/>
          <w:u w:val="single"/>
        </w:rPr>
        <w:br w:type="page"/>
      </w:r>
    </w:p>
    <w:p w14:paraId="1C6B17A9" w14:textId="77777777" w:rsidR="009854E0" w:rsidRDefault="009854E0" w:rsidP="00941421">
      <w:pPr>
        <w:pStyle w:val="NormalWeb"/>
        <w:spacing w:before="240" w:beforeAutospacing="0" w:after="120" w:afterAutospacing="0"/>
        <w:rPr>
          <w:rFonts w:asciiTheme="minorHAnsi" w:hAnsiTheme="minorHAnsi" w:cs="Arial"/>
          <w:b/>
          <w:bCs/>
          <w:sz w:val="22"/>
          <w:szCs w:val="22"/>
          <w:u w:val="single"/>
        </w:rPr>
      </w:pPr>
    </w:p>
    <w:p w14:paraId="25BEBC03" w14:textId="77777777" w:rsidR="009854E0" w:rsidRDefault="009854E0" w:rsidP="00941421">
      <w:pPr>
        <w:pStyle w:val="NormalWeb"/>
        <w:spacing w:before="240" w:beforeAutospacing="0" w:after="120" w:afterAutospacing="0"/>
        <w:rPr>
          <w:rFonts w:asciiTheme="minorHAnsi" w:hAnsiTheme="minorHAnsi" w:cs="Arial"/>
          <w:b/>
          <w:bCs/>
          <w:sz w:val="22"/>
          <w:szCs w:val="22"/>
          <w:u w:val="single"/>
        </w:rPr>
      </w:pPr>
    </w:p>
    <w:p w14:paraId="222F3E98" w14:textId="53776085" w:rsidR="00100E5D" w:rsidRPr="00100E5D" w:rsidRDefault="00100E5D" w:rsidP="00941421">
      <w:pPr>
        <w:pStyle w:val="NormalWeb"/>
        <w:spacing w:before="240" w:beforeAutospacing="0" w:after="120" w:afterAutospacing="0"/>
        <w:rPr>
          <w:rFonts w:asciiTheme="minorHAnsi" w:hAnsiTheme="minorHAnsi" w:cs="Arial"/>
          <w:b/>
          <w:bCs/>
          <w:sz w:val="22"/>
          <w:szCs w:val="22"/>
          <w:u w:val="single"/>
        </w:rPr>
      </w:pPr>
      <w:r w:rsidRPr="00100E5D">
        <w:rPr>
          <w:rFonts w:asciiTheme="minorHAnsi" w:hAnsiTheme="minorHAnsi" w:cs="Arial"/>
          <w:b/>
          <w:bCs/>
          <w:sz w:val="22"/>
          <w:szCs w:val="22"/>
          <w:u w:val="single"/>
        </w:rPr>
        <w:t>Religion</w:t>
      </w:r>
    </w:p>
    <w:p w14:paraId="60317151" w14:textId="77777777" w:rsidR="00941421" w:rsidRDefault="00100E5D" w:rsidP="00100E5D">
      <w:pPr>
        <w:pStyle w:val="NormalWeb"/>
        <w:spacing w:before="120" w:beforeAutospacing="0" w:after="120" w:afterAutospacing="0"/>
        <w:rPr>
          <w:rFonts w:asciiTheme="minorHAnsi" w:hAnsiTheme="minorHAnsi" w:cs="Arial"/>
          <w:sz w:val="22"/>
          <w:szCs w:val="22"/>
        </w:rPr>
      </w:pPr>
      <w:r w:rsidRPr="00100E5D">
        <w:rPr>
          <w:rFonts w:asciiTheme="minorHAnsi" w:hAnsiTheme="minorHAnsi" w:cs="Arial"/>
          <w:sz w:val="22"/>
          <w:szCs w:val="22"/>
        </w:rPr>
        <w:t>Although Australia is a predominantly Christian country with about 52% of all Australians identifying as Christian, there is no official state religion. People in Australia are free to practice any religion they choose, if they are not breaking the law. Religions from all over the world are practiced in Australia, demonstrating its cultural diversity.</w:t>
      </w:r>
    </w:p>
    <w:p w14:paraId="052EF0E7" w14:textId="2829A1D0" w:rsidR="00100E5D" w:rsidRPr="00941421" w:rsidRDefault="00100E5D" w:rsidP="00100E5D">
      <w:pPr>
        <w:pStyle w:val="NormalWeb"/>
        <w:spacing w:before="120" w:beforeAutospacing="0" w:after="120" w:afterAutospacing="0"/>
        <w:rPr>
          <w:rFonts w:asciiTheme="minorHAnsi" w:hAnsiTheme="minorHAnsi" w:cs="Arial"/>
          <w:sz w:val="22"/>
          <w:szCs w:val="22"/>
        </w:rPr>
      </w:pPr>
      <w:r w:rsidRPr="00100E5D">
        <w:rPr>
          <w:rFonts w:asciiTheme="minorHAnsi" w:hAnsiTheme="minorHAnsi" w:cs="Arial"/>
          <w:sz w:val="22"/>
          <w:szCs w:val="22"/>
        </w:rPr>
        <w:t>Most universities and communities in Australia have facilities and places of worship for all types of faith, so international students in Australia should contact their international student officer about facilities at their educational institution.</w:t>
      </w:r>
    </w:p>
    <w:p w14:paraId="380F7B4A" w14:textId="3F178AA7" w:rsidR="00100E5D" w:rsidRPr="00100E5D" w:rsidRDefault="00100E5D" w:rsidP="00100E5D">
      <w:pPr>
        <w:pStyle w:val="NormalWeb"/>
        <w:spacing w:before="120" w:beforeAutospacing="0" w:after="120" w:afterAutospacing="0"/>
        <w:rPr>
          <w:rFonts w:asciiTheme="minorHAnsi" w:hAnsiTheme="minorHAnsi" w:cs="Arial"/>
          <w:b/>
          <w:bCs/>
          <w:sz w:val="22"/>
          <w:szCs w:val="22"/>
          <w:u w:val="single"/>
        </w:rPr>
      </w:pPr>
      <w:r w:rsidRPr="00100E5D">
        <w:rPr>
          <w:rFonts w:asciiTheme="minorHAnsi" w:hAnsiTheme="minorHAnsi" w:cs="Arial"/>
          <w:b/>
          <w:bCs/>
          <w:sz w:val="22"/>
          <w:szCs w:val="22"/>
          <w:u w:val="single"/>
        </w:rPr>
        <w:t>Language</w:t>
      </w:r>
    </w:p>
    <w:p w14:paraId="43F2D162" w14:textId="77777777" w:rsidR="00941421" w:rsidRDefault="00100E5D" w:rsidP="00100E5D">
      <w:pPr>
        <w:pStyle w:val="NormalWeb"/>
        <w:spacing w:before="120" w:beforeAutospacing="0" w:after="120" w:afterAutospacing="0"/>
        <w:rPr>
          <w:rFonts w:asciiTheme="minorHAnsi" w:hAnsiTheme="minorHAnsi" w:cs="Arial"/>
          <w:sz w:val="22"/>
          <w:szCs w:val="22"/>
        </w:rPr>
      </w:pPr>
      <w:r w:rsidRPr="00100E5D">
        <w:rPr>
          <w:rFonts w:asciiTheme="minorHAnsi" w:hAnsiTheme="minorHAnsi" w:cs="Arial"/>
          <w:sz w:val="22"/>
          <w:szCs w:val="22"/>
        </w:rPr>
        <w:t>Australia has no official language, but most of the population speaks English as a first language. According to the 2016 census, 73% of people in Australia spoke only English at home, even including many first- and second-generation migrants. Australian English has a distinctive accent and vocabulary. Because people from about 200 countries around the world have migrated to Australia, there is a vast collection of languages spoken in the country.</w:t>
      </w:r>
    </w:p>
    <w:p w14:paraId="39062E31" w14:textId="77777777" w:rsidR="009854E0" w:rsidRDefault="00100E5D" w:rsidP="00100E5D">
      <w:pPr>
        <w:pStyle w:val="NormalWeb"/>
        <w:spacing w:before="120" w:beforeAutospacing="0" w:after="120" w:afterAutospacing="0"/>
        <w:rPr>
          <w:rFonts w:asciiTheme="minorHAnsi" w:hAnsiTheme="minorHAnsi" w:cs="Arial"/>
          <w:sz w:val="22"/>
          <w:szCs w:val="22"/>
        </w:rPr>
      </w:pPr>
      <w:r w:rsidRPr="00100E5D">
        <w:rPr>
          <w:rFonts w:asciiTheme="minorHAnsi" w:hAnsiTheme="minorHAnsi" w:cs="Arial"/>
          <w:sz w:val="22"/>
          <w:szCs w:val="22"/>
        </w:rPr>
        <w:t>Other languages spoken in Australia include Mandarin, Italian, Arabic, Cantonese, and Greek. It is believed that at one time, there were almost 400 Australian Aboriginal languages, but now only 70 of these languages have survived, and all but 30 are endangered.</w:t>
      </w:r>
    </w:p>
    <w:p w14:paraId="44F99B00" w14:textId="3354030F" w:rsidR="00100E5D" w:rsidRPr="00100E5D" w:rsidRDefault="00100E5D" w:rsidP="00100E5D">
      <w:pPr>
        <w:pStyle w:val="NormalWeb"/>
        <w:spacing w:before="120" w:beforeAutospacing="0" w:after="120" w:afterAutospacing="0"/>
        <w:rPr>
          <w:rFonts w:asciiTheme="minorHAnsi" w:hAnsiTheme="minorHAnsi" w:cs="Arial"/>
          <w:sz w:val="22"/>
          <w:szCs w:val="22"/>
        </w:rPr>
      </w:pPr>
      <w:r w:rsidRPr="00100E5D">
        <w:rPr>
          <w:rFonts w:asciiTheme="minorHAnsi" w:hAnsiTheme="minorHAnsi" w:cs="Arial"/>
          <w:sz w:val="22"/>
          <w:szCs w:val="22"/>
        </w:rPr>
        <w:t>One indigenous language is still the main language for about 50,000 Aboriginal people in Australia.</w:t>
      </w:r>
    </w:p>
    <w:p w14:paraId="36BC3607" w14:textId="54525C43" w:rsidR="00100E5D" w:rsidRPr="00100E5D" w:rsidRDefault="00100E5D" w:rsidP="00100E5D">
      <w:pPr>
        <w:pStyle w:val="NormalWeb"/>
        <w:spacing w:before="120" w:beforeAutospacing="0" w:after="120" w:afterAutospacing="0"/>
        <w:rPr>
          <w:rFonts w:asciiTheme="minorHAnsi" w:hAnsiTheme="minorHAnsi" w:cs="Arial"/>
          <w:b/>
          <w:bCs/>
          <w:sz w:val="22"/>
          <w:szCs w:val="22"/>
          <w:u w:val="single"/>
        </w:rPr>
      </w:pPr>
      <w:r w:rsidRPr="00100E5D">
        <w:rPr>
          <w:rFonts w:asciiTheme="minorHAnsi" w:hAnsiTheme="minorHAnsi" w:cs="Arial"/>
          <w:b/>
          <w:bCs/>
          <w:sz w:val="22"/>
          <w:szCs w:val="22"/>
          <w:u w:val="single"/>
        </w:rPr>
        <w:t>Indigenous Australians</w:t>
      </w:r>
    </w:p>
    <w:p w14:paraId="68C3CF7E" w14:textId="2E8DE343" w:rsidR="00941421" w:rsidRDefault="00100E5D" w:rsidP="00100E5D">
      <w:pPr>
        <w:pStyle w:val="NormalWeb"/>
        <w:spacing w:before="120" w:beforeAutospacing="0" w:after="120" w:afterAutospacing="0"/>
        <w:rPr>
          <w:rFonts w:asciiTheme="minorHAnsi" w:hAnsiTheme="minorHAnsi" w:cs="Arial"/>
          <w:sz w:val="22"/>
          <w:szCs w:val="22"/>
        </w:rPr>
      </w:pPr>
      <w:r w:rsidRPr="00100E5D">
        <w:rPr>
          <w:rFonts w:asciiTheme="minorHAnsi" w:hAnsiTheme="minorHAnsi" w:cs="Arial"/>
          <w:sz w:val="22"/>
          <w:szCs w:val="22"/>
        </w:rPr>
        <w:t>Indigenous Australians, or Aboriginals, are the original inhabitants of Australia. They migrated from Africa to Asia around 70,000 years ago, and from Asia to Australia 40,000 to 50,000 years ago. When the British arrived and began to settle in Australia, they brought with them diseases such as measles, smallpox, and tuberculosis, causing massive amounts of damage to the Aboriginal population. The British also appropriated land and water resources in Australia and converted rural lands for sheep and cattle grazing.</w:t>
      </w:r>
    </w:p>
    <w:p w14:paraId="35892571" w14:textId="47E2F452" w:rsidR="00100E5D" w:rsidRPr="00100E5D" w:rsidRDefault="00100E5D" w:rsidP="00100E5D">
      <w:pPr>
        <w:pStyle w:val="NormalWeb"/>
        <w:spacing w:before="120" w:beforeAutospacing="0" w:after="120" w:afterAutospacing="0"/>
        <w:rPr>
          <w:rFonts w:asciiTheme="minorHAnsi" w:hAnsiTheme="minorHAnsi" w:cs="Arial"/>
          <w:sz w:val="22"/>
          <w:szCs w:val="22"/>
        </w:rPr>
      </w:pPr>
      <w:r>
        <w:rPr>
          <w:rFonts w:asciiTheme="minorHAnsi" w:hAnsiTheme="minorHAnsi" w:cs="Arial"/>
          <w:sz w:val="22"/>
          <w:szCs w:val="22"/>
        </w:rPr>
        <w:t>T</w:t>
      </w:r>
      <w:r w:rsidRPr="00100E5D">
        <w:rPr>
          <w:rFonts w:asciiTheme="minorHAnsi" w:hAnsiTheme="minorHAnsi" w:cs="Arial"/>
          <w:sz w:val="22"/>
          <w:szCs w:val="22"/>
        </w:rPr>
        <w:t>here is a great amount of diversity between different Indigenous communities and societies in Australia. Each has its own customs, cultures, and languages. The Indigenous Australian population is mostly urbanized, but as of 2017, 22% live in remote settlements. These settlements are often located on the site of former church missions.</w:t>
      </w:r>
    </w:p>
    <w:p w14:paraId="696E238F" w14:textId="77777777" w:rsidR="00100E5D" w:rsidRPr="00100E5D" w:rsidRDefault="00100E5D" w:rsidP="00100E5D">
      <w:pPr>
        <w:pStyle w:val="NormalWeb"/>
        <w:spacing w:before="120" w:beforeAutospacing="0" w:after="120" w:afterAutospacing="0"/>
        <w:rPr>
          <w:rFonts w:asciiTheme="minorHAnsi" w:hAnsiTheme="minorHAnsi" w:cs="Arial"/>
          <w:b/>
          <w:bCs/>
          <w:sz w:val="22"/>
          <w:szCs w:val="22"/>
          <w:u w:val="single"/>
        </w:rPr>
      </w:pPr>
      <w:r w:rsidRPr="00100E5D">
        <w:rPr>
          <w:rFonts w:asciiTheme="minorHAnsi" w:hAnsiTheme="minorHAnsi" w:cs="Arial"/>
          <w:b/>
          <w:bCs/>
          <w:sz w:val="22"/>
          <w:szCs w:val="22"/>
          <w:u w:val="single"/>
        </w:rPr>
        <w:t>Australian Art</w:t>
      </w:r>
    </w:p>
    <w:p w14:paraId="1930512B" w14:textId="77777777" w:rsidR="006E0ABB" w:rsidRDefault="00100E5D" w:rsidP="00100E5D">
      <w:pPr>
        <w:pStyle w:val="NormalWeb"/>
        <w:spacing w:before="120" w:beforeAutospacing="0" w:after="120" w:afterAutospacing="0"/>
        <w:rPr>
          <w:rFonts w:asciiTheme="minorHAnsi" w:hAnsiTheme="minorHAnsi" w:cs="Arial"/>
          <w:sz w:val="22"/>
          <w:szCs w:val="22"/>
        </w:rPr>
      </w:pPr>
      <w:r w:rsidRPr="00100E5D">
        <w:rPr>
          <w:rFonts w:asciiTheme="minorHAnsi" w:hAnsiTheme="minorHAnsi" w:cs="Arial"/>
          <w:sz w:val="22"/>
          <w:szCs w:val="22"/>
        </w:rPr>
        <w:t xml:space="preserve">Australian art dates to prehistoric times. It includes </w:t>
      </w:r>
      <w:r>
        <w:rPr>
          <w:rFonts w:asciiTheme="minorHAnsi" w:hAnsiTheme="minorHAnsi" w:cs="Arial"/>
          <w:sz w:val="22"/>
          <w:szCs w:val="22"/>
        </w:rPr>
        <w:t>Indigenous</w:t>
      </w:r>
      <w:r w:rsidRPr="00100E5D">
        <w:rPr>
          <w:rFonts w:asciiTheme="minorHAnsi" w:hAnsiTheme="minorHAnsi" w:cs="Arial"/>
          <w:sz w:val="22"/>
          <w:szCs w:val="22"/>
        </w:rPr>
        <w:t>, Colonial, Landscape, Atelier, early twentieth century painters, printmakers, photographers, sculptors, and contemporary art. Art in Australia has a long history. There is evidence of Aboriginal art that dates back at least 30,000 years.</w:t>
      </w:r>
    </w:p>
    <w:p w14:paraId="3555F915" w14:textId="10B55FFE" w:rsidR="00100E5D" w:rsidRDefault="00100E5D" w:rsidP="00100E5D">
      <w:pPr>
        <w:pStyle w:val="NormalWeb"/>
        <w:spacing w:before="120" w:beforeAutospacing="0" w:after="120" w:afterAutospacing="0"/>
        <w:rPr>
          <w:rFonts w:asciiTheme="minorHAnsi" w:hAnsiTheme="minorHAnsi" w:cs="Arial"/>
          <w:sz w:val="22"/>
          <w:szCs w:val="22"/>
        </w:rPr>
      </w:pPr>
      <w:r w:rsidRPr="00100E5D">
        <w:rPr>
          <w:rFonts w:asciiTheme="minorHAnsi" w:hAnsiTheme="minorHAnsi" w:cs="Arial"/>
          <w:sz w:val="22"/>
          <w:szCs w:val="22"/>
        </w:rPr>
        <w:t>Examples of Aboriginal rock artwork can be found throughout the continent. Australia has produced many notable artists of both Western and Indigenous Australian schools throughout the course of its long and impressive history.</w:t>
      </w:r>
      <w:r w:rsidR="006E0ABB">
        <w:rPr>
          <w:rFonts w:asciiTheme="minorHAnsi" w:hAnsiTheme="minorHAnsi" w:cs="Arial"/>
          <w:sz w:val="22"/>
          <w:szCs w:val="22"/>
        </w:rPr>
        <w:t xml:space="preserve"> </w:t>
      </w:r>
      <w:r w:rsidRPr="00100E5D">
        <w:rPr>
          <w:rFonts w:asciiTheme="minorHAnsi" w:hAnsiTheme="minorHAnsi" w:cs="Arial"/>
          <w:sz w:val="22"/>
          <w:szCs w:val="22"/>
        </w:rPr>
        <w:t xml:space="preserve">Australia has many major art museums and galleries, both supported by the national, state, and local government, and by university and privately owned museums. </w:t>
      </w:r>
    </w:p>
    <w:p w14:paraId="739E7A2C" w14:textId="77777777" w:rsidR="00BB2D19" w:rsidRDefault="00BB2D19" w:rsidP="00100E5D">
      <w:pPr>
        <w:pStyle w:val="NormalWeb"/>
        <w:spacing w:before="120" w:beforeAutospacing="0" w:after="120" w:afterAutospacing="0"/>
        <w:rPr>
          <w:rFonts w:asciiTheme="minorHAnsi" w:hAnsiTheme="minorHAnsi" w:cs="Arial"/>
          <w:sz w:val="22"/>
          <w:szCs w:val="22"/>
        </w:rPr>
      </w:pPr>
    </w:p>
    <w:p w14:paraId="237670E6" w14:textId="77777777" w:rsidR="00BB2D19" w:rsidRDefault="00BB2D19" w:rsidP="00100E5D">
      <w:pPr>
        <w:pStyle w:val="NormalWeb"/>
        <w:spacing w:before="120" w:beforeAutospacing="0" w:after="120" w:afterAutospacing="0"/>
        <w:rPr>
          <w:rFonts w:asciiTheme="minorHAnsi" w:hAnsiTheme="minorHAnsi" w:cs="Arial"/>
          <w:sz w:val="22"/>
          <w:szCs w:val="22"/>
        </w:rPr>
      </w:pPr>
    </w:p>
    <w:p w14:paraId="1F67B94F" w14:textId="77777777" w:rsidR="009854E0" w:rsidRDefault="009854E0" w:rsidP="00100E5D">
      <w:pPr>
        <w:pStyle w:val="NormalWeb"/>
        <w:spacing w:before="120" w:beforeAutospacing="0" w:after="120" w:afterAutospacing="0"/>
        <w:rPr>
          <w:rFonts w:asciiTheme="minorHAnsi" w:hAnsiTheme="minorHAnsi" w:cs="Arial"/>
          <w:sz w:val="22"/>
          <w:szCs w:val="22"/>
        </w:rPr>
      </w:pPr>
    </w:p>
    <w:p w14:paraId="5C22A023" w14:textId="77777777" w:rsidR="009854E0" w:rsidRDefault="009854E0" w:rsidP="00100E5D">
      <w:pPr>
        <w:pStyle w:val="NormalWeb"/>
        <w:spacing w:before="120" w:beforeAutospacing="0" w:after="120" w:afterAutospacing="0"/>
        <w:rPr>
          <w:rFonts w:asciiTheme="minorHAnsi" w:hAnsiTheme="minorHAnsi" w:cs="Arial"/>
          <w:sz w:val="22"/>
          <w:szCs w:val="22"/>
        </w:rPr>
      </w:pPr>
    </w:p>
    <w:p w14:paraId="6954DD15" w14:textId="77777777" w:rsidR="009854E0" w:rsidRDefault="009854E0" w:rsidP="00100E5D">
      <w:pPr>
        <w:pStyle w:val="NormalWeb"/>
        <w:spacing w:before="120" w:beforeAutospacing="0" w:after="120" w:afterAutospacing="0"/>
        <w:rPr>
          <w:rFonts w:asciiTheme="minorHAnsi" w:hAnsiTheme="minorHAnsi" w:cs="Arial"/>
          <w:sz w:val="22"/>
          <w:szCs w:val="22"/>
        </w:rPr>
      </w:pPr>
    </w:p>
    <w:p w14:paraId="0EE62602" w14:textId="77777777" w:rsidR="009854E0" w:rsidRDefault="009854E0" w:rsidP="00100E5D">
      <w:pPr>
        <w:pStyle w:val="NormalWeb"/>
        <w:spacing w:before="120" w:beforeAutospacing="0" w:after="120" w:afterAutospacing="0"/>
        <w:rPr>
          <w:rFonts w:asciiTheme="minorHAnsi" w:hAnsiTheme="minorHAnsi" w:cs="Arial"/>
          <w:sz w:val="22"/>
          <w:szCs w:val="22"/>
        </w:rPr>
      </w:pPr>
    </w:p>
    <w:p w14:paraId="555B5DDF" w14:textId="77777777" w:rsidR="009854E0" w:rsidRPr="00100E5D" w:rsidRDefault="009854E0" w:rsidP="00100E5D">
      <w:pPr>
        <w:pStyle w:val="NormalWeb"/>
        <w:spacing w:before="120" w:beforeAutospacing="0" w:after="120" w:afterAutospacing="0"/>
        <w:rPr>
          <w:rFonts w:asciiTheme="minorHAnsi" w:hAnsiTheme="minorHAnsi" w:cs="Arial"/>
          <w:sz w:val="22"/>
          <w:szCs w:val="22"/>
        </w:rPr>
      </w:pPr>
    </w:p>
    <w:p w14:paraId="6801D8E6" w14:textId="1E76E278" w:rsidR="00100E5D" w:rsidRDefault="00100E5D" w:rsidP="00100E5D">
      <w:pPr>
        <w:pStyle w:val="Heading2"/>
        <w:ind w:left="426" w:hanging="426"/>
        <w:rPr>
          <w:color w:val="0E2841" w:themeColor="text2"/>
          <w:sz w:val="28"/>
          <w:szCs w:val="28"/>
        </w:rPr>
      </w:pPr>
      <w:r w:rsidRPr="00100E5D">
        <w:rPr>
          <w:color w:val="0E2841" w:themeColor="text2"/>
          <w:sz w:val="28"/>
          <w:szCs w:val="28"/>
        </w:rPr>
        <w:t>Adelaide, South Australia</w:t>
      </w:r>
    </w:p>
    <w:p w14:paraId="2B7EA05D" w14:textId="6993F97E" w:rsidR="00BB2D19" w:rsidRPr="00892271" w:rsidRDefault="00BB2D19" w:rsidP="00892271">
      <w:pPr>
        <w:spacing w:before="120" w:after="120" w:line="240" w:lineRule="auto"/>
        <w:rPr>
          <w:sz w:val="22"/>
          <w:szCs w:val="22"/>
        </w:rPr>
      </w:pPr>
      <w:r w:rsidRPr="00892271">
        <w:rPr>
          <w:sz w:val="22"/>
          <w:szCs w:val="22"/>
        </w:rPr>
        <w:t>Compared to other major Australian cities, Adelaide offers more value for your money, more career opportunities and a safer, more supportive environment.</w:t>
      </w:r>
    </w:p>
    <w:p w14:paraId="7A846082" w14:textId="77777777" w:rsidR="00892271" w:rsidRPr="00892271" w:rsidRDefault="00892271" w:rsidP="00892271">
      <w:pPr>
        <w:spacing w:before="120" w:after="120" w:line="240" w:lineRule="auto"/>
        <w:rPr>
          <w:sz w:val="22"/>
          <w:szCs w:val="22"/>
        </w:rPr>
      </w:pPr>
      <w:r w:rsidRPr="00892271">
        <w:rPr>
          <w:sz w:val="22"/>
          <w:szCs w:val="22"/>
        </w:rPr>
        <w:t>Study in Adelaide with students from all over the world.</w:t>
      </w:r>
    </w:p>
    <w:p w14:paraId="437758BB" w14:textId="77777777" w:rsidR="00892271" w:rsidRPr="00892271" w:rsidRDefault="00892271" w:rsidP="00892271">
      <w:pPr>
        <w:spacing w:before="120" w:after="120" w:line="240" w:lineRule="auto"/>
        <w:rPr>
          <w:sz w:val="22"/>
          <w:szCs w:val="22"/>
        </w:rPr>
      </w:pPr>
      <w:r w:rsidRPr="00892271">
        <w:rPr>
          <w:sz w:val="22"/>
          <w:szCs w:val="22"/>
        </w:rPr>
        <w:t>You'll love the lifestyle in Adelaide. The friendly people and strong community will help you feel at home.</w:t>
      </w:r>
    </w:p>
    <w:p w14:paraId="5493E15D" w14:textId="77777777" w:rsidR="00892271" w:rsidRPr="00892271" w:rsidRDefault="00892271" w:rsidP="00892271">
      <w:pPr>
        <w:spacing w:before="120" w:after="120" w:line="240" w:lineRule="auto"/>
        <w:rPr>
          <w:sz w:val="22"/>
          <w:szCs w:val="22"/>
        </w:rPr>
      </w:pPr>
      <w:r w:rsidRPr="00892271">
        <w:rPr>
          <w:sz w:val="22"/>
          <w:szCs w:val="22"/>
        </w:rPr>
        <w:t>Once you finish your studies, kickstart your career within one of many innovative, world-leading employers that call Adelaide home.</w:t>
      </w:r>
    </w:p>
    <w:p w14:paraId="4839880C" w14:textId="77777777" w:rsidR="00892271" w:rsidRPr="00892271" w:rsidRDefault="00892271" w:rsidP="00892271">
      <w:pPr>
        <w:numPr>
          <w:ilvl w:val="0"/>
          <w:numId w:val="6"/>
        </w:numPr>
        <w:tabs>
          <w:tab w:val="num" w:pos="720"/>
        </w:tabs>
        <w:spacing w:before="120" w:after="120" w:line="240" w:lineRule="auto"/>
        <w:rPr>
          <w:sz w:val="22"/>
          <w:szCs w:val="22"/>
        </w:rPr>
      </w:pPr>
      <w:r w:rsidRPr="00892271">
        <w:rPr>
          <w:sz w:val="22"/>
          <w:szCs w:val="22"/>
        </w:rPr>
        <w:t> 9th most liveable city in the world*</w:t>
      </w:r>
    </w:p>
    <w:p w14:paraId="62251756" w14:textId="77777777" w:rsidR="00892271" w:rsidRPr="00892271" w:rsidRDefault="00892271" w:rsidP="00892271">
      <w:pPr>
        <w:numPr>
          <w:ilvl w:val="0"/>
          <w:numId w:val="6"/>
        </w:numPr>
        <w:tabs>
          <w:tab w:val="num" w:pos="720"/>
        </w:tabs>
        <w:spacing w:before="120" w:after="120" w:line="240" w:lineRule="auto"/>
        <w:rPr>
          <w:sz w:val="22"/>
          <w:szCs w:val="22"/>
        </w:rPr>
      </w:pPr>
      <w:r w:rsidRPr="00892271">
        <w:rPr>
          <w:sz w:val="22"/>
          <w:szCs w:val="22"/>
        </w:rPr>
        <w:t> Rent is 47% lower than Sydney, 8% lower than Melbourne, 20% lower than Perth^</w:t>
      </w:r>
    </w:p>
    <w:p w14:paraId="43FD3C6C" w14:textId="77777777" w:rsidR="00892271" w:rsidRPr="00892271" w:rsidRDefault="00892271" w:rsidP="00892271">
      <w:pPr>
        <w:numPr>
          <w:ilvl w:val="0"/>
          <w:numId w:val="6"/>
        </w:numPr>
        <w:tabs>
          <w:tab w:val="num" w:pos="720"/>
        </w:tabs>
        <w:spacing w:before="120" w:after="120" w:line="240" w:lineRule="auto"/>
        <w:rPr>
          <w:sz w:val="22"/>
          <w:szCs w:val="22"/>
        </w:rPr>
      </w:pPr>
      <w:r w:rsidRPr="00892271">
        <w:rPr>
          <w:sz w:val="22"/>
          <w:szCs w:val="22"/>
        </w:rPr>
        <w:t> Universities ranked in the top 2%</w:t>
      </w:r>
    </w:p>
    <w:p w14:paraId="2BCFBB68" w14:textId="606181FA" w:rsidR="00BB2D19" w:rsidRPr="00892271" w:rsidRDefault="00892271" w:rsidP="00892271">
      <w:pPr>
        <w:spacing w:before="120" w:after="120" w:line="240" w:lineRule="auto"/>
        <w:rPr>
          <w:sz w:val="22"/>
          <w:szCs w:val="22"/>
        </w:rPr>
      </w:pPr>
      <w:r w:rsidRPr="00892271">
        <w:rPr>
          <w:sz w:val="22"/>
          <w:szCs w:val="22"/>
        </w:rPr>
        <w:t>Adelaide’s strong ties between industry and education create many job opportunities, from internships and part-time work to graduate and entry-level roles.</w:t>
      </w:r>
    </w:p>
    <w:p w14:paraId="4EB90838" w14:textId="179A8D07" w:rsidR="00892271" w:rsidRPr="00892271" w:rsidRDefault="00892271" w:rsidP="00892271">
      <w:pPr>
        <w:spacing w:before="120" w:after="120" w:line="240" w:lineRule="auto"/>
        <w:rPr>
          <w:sz w:val="22"/>
          <w:szCs w:val="22"/>
        </w:rPr>
      </w:pPr>
      <w:r w:rsidRPr="00892271">
        <w:rPr>
          <w:sz w:val="22"/>
          <w:szCs w:val="22"/>
        </w:rPr>
        <w:t>Future-focused educational institutions will enable you to forge industry connections with employers, while developing practical, real-world skills that will help you succeed in your dream job.</w:t>
      </w:r>
    </w:p>
    <w:p w14:paraId="39BB5F9B" w14:textId="77777777" w:rsidR="00892271" w:rsidRDefault="00892271" w:rsidP="00C4451C">
      <w:pPr>
        <w:spacing w:before="360" w:after="120"/>
        <w:rPr>
          <w:b/>
          <w:bCs/>
        </w:rPr>
      </w:pPr>
      <w:r w:rsidRPr="00892271">
        <w:rPr>
          <w:b/>
          <w:bCs/>
        </w:rPr>
        <w:t>Study Adelaide website</w:t>
      </w:r>
    </w:p>
    <w:p w14:paraId="18533E61" w14:textId="0C297C97" w:rsidR="00892271" w:rsidRDefault="00C4451C" w:rsidP="00C4451C">
      <w:pPr>
        <w:rPr>
          <w:b/>
          <w:bCs/>
        </w:rPr>
      </w:pPr>
      <w:hyperlink r:id="rId47" w:history="1">
        <w:r w:rsidRPr="00171F75">
          <w:rPr>
            <w:rStyle w:val="Hyperlink"/>
            <w:b/>
            <w:bCs/>
          </w:rPr>
          <w:t>https://studyadelaide.com/</w:t>
        </w:r>
      </w:hyperlink>
    </w:p>
    <w:p w14:paraId="343F25E9" w14:textId="77777777" w:rsidR="00892271" w:rsidRPr="00892271" w:rsidRDefault="00892271" w:rsidP="00892271">
      <w:pPr>
        <w:jc w:val="center"/>
        <w:rPr>
          <w:b/>
          <w:bCs/>
        </w:rPr>
      </w:pPr>
    </w:p>
    <w:p w14:paraId="702DA096" w14:textId="22CF19F4" w:rsidR="00100E5D" w:rsidRPr="00100E5D" w:rsidRDefault="00BB2D19" w:rsidP="00892271">
      <w:pPr>
        <w:jc w:val="center"/>
      </w:pPr>
      <w:r>
        <w:rPr>
          <w:noProof/>
        </w:rPr>
        <w:drawing>
          <wp:inline distT="0" distB="0" distL="0" distR="0" wp14:anchorId="7E236F84" wp14:editId="3DDFFCD6">
            <wp:extent cx="4480561" cy="4053840"/>
            <wp:effectExtent l="0" t="0" r="0" b="3810"/>
            <wp:docPr id="1500346532" name="Picture 51" descr="A park with a pond in the middle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346532" name="Picture 51" descr="A park with a pond in the middle of a city&#10;&#10;AI-generated content may be incorrect."/>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512977" cy="4083169"/>
                    </a:xfrm>
                    <a:prstGeom prst="rect">
                      <a:avLst/>
                    </a:prstGeom>
                    <a:noFill/>
                    <a:ln>
                      <a:noFill/>
                    </a:ln>
                  </pic:spPr>
                </pic:pic>
              </a:graphicData>
            </a:graphic>
          </wp:inline>
        </w:drawing>
      </w:r>
    </w:p>
    <w:p w14:paraId="6C74F675" w14:textId="77777777" w:rsidR="000B286B" w:rsidRDefault="000B286B" w:rsidP="000B286B">
      <w:pPr>
        <w:pStyle w:val="Heading3"/>
        <w:spacing w:before="480" w:after="240"/>
        <w:rPr>
          <w:sz w:val="22"/>
          <w:szCs w:val="22"/>
        </w:rPr>
      </w:pPr>
    </w:p>
    <w:p w14:paraId="2A4F753E" w14:textId="77777777" w:rsidR="008A3491" w:rsidRDefault="008A3491" w:rsidP="003728BD">
      <w:pPr>
        <w:rPr>
          <w:b/>
          <w:bCs/>
          <w:color w:val="0E2841" w:themeColor="text2"/>
        </w:rPr>
      </w:pPr>
    </w:p>
    <w:p w14:paraId="737643CB" w14:textId="539B4FFC" w:rsidR="003728BD" w:rsidRPr="00B96EC6" w:rsidRDefault="00C4451C" w:rsidP="003728BD">
      <w:pPr>
        <w:rPr>
          <w:b/>
          <w:bCs/>
          <w:color w:val="0E2841" w:themeColor="text2"/>
          <w:sz w:val="26"/>
          <w:szCs w:val="26"/>
        </w:rPr>
      </w:pPr>
      <w:r>
        <w:rPr>
          <w:b/>
          <w:bCs/>
          <w:color w:val="0E2841" w:themeColor="text2"/>
          <w:sz w:val="26"/>
          <w:szCs w:val="26"/>
        </w:rPr>
        <w:t>AHEI Assist</w:t>
      </w:r>
      <w:r w:rsidR="003728BD" w:rsidRPr="00B96EC6">
        <w:rPr>
          <w:b/>
          <w:bCs/>
          <w:color w:val="0E2841" w:themeColor="text2"/>
          <w:sz w:val="26"/>
          <w:szCs w:val="26"/>
        </w:rPr>
        <w:t xml:space="preserve"> and Contacts</w:t>
      </w:r>
    </w:p>
    <w:p w14:paraId="2E5D0983" w14:textId="2DA6719B" w:rsidR="00C4451C" w:rsidRPr="00C4451C" w:rsidRDefault="00C4451C" w:rsidP="00C4451C">
      <w:pPr>
        <w:spacing w:before="360" w:after="120"/>
        <w:rPr>
          <w:sz w:val="22"/>
          <w:szCs w:val="22"/>
        </w:rPr>
      </w:pPr>
      <w:r w:rsidRPr="00C4451C">
        <w:rPr>
          <w:sz w:val="22"/>
          <w:szCs w:val="22"/>
        </w:rPr>
        <w:t>Student Administration:</w:t>
      </w:r>
    </w:p>
    <w:p w14:paraId="6ADC45F3" w14:textId="504CCECD" w:rsidR="00C4451C" w:rsidRPr="00C4451C" w:rsidRDefault="00C4451C" w:rsidP="00C4451C">
      <w:pPr>
        <w:spacing w:before="360" w:after="120"/>
        <w:rPr>
          <w:sz w:val="22"/>
          <w:szCs w:val="22"/>
        </w:rPr>
      </w:pPr>
      <w:r w:rsidRPr="00C4451C">
        <w:rPr>
          <w:sz w:val="22"/>
          <w:szCs w:val="22"/>
        </w:rPr>
        <w:t>Student Support Services:</w:t>
      </w:r>
    </w:p>
    <w:p w14:paraId="79351F74" w14:textId="75BC3511" w:rsidR="00C4451C" w:rsidRPr="00C4451C" w:rsidRDefault="00C4451C" w:rsidP="00C4451C">
      <w:pPr>
        <w:spacing w:before="360" w:after="120"/>
        <w:rPr>
          <w:sz w:val="22"/>
          <w:szCs w:val="22"/>
        </w:rPr>
      </w:pPr>
      <w:r w:rsidRPr="00C4451C">
        <w:rPr>
          <w:sz w:val="22"/>
          <w:szCs w:val="22"/>
        </w:rPr>
        <w:t>IT Services:</w:t>
      </w:r>
    </w:p>
    <w:p w14:paraId="2E84D844" w14:textId="1067B5F5" w:rsidR="00C4451C" w:rsidRPr="00C4451C" w:rsidRDefault="00C4451C" w:rsidP="00C4451C">
      <w:pPr>
        <w:spacing w:before="360" w:after="120"/>
        <w:rPr>
          <w:sz w:val="22"/>
          <w:szCs w:val="22"/>
        </w:rPr>
      </w:pPr>
      <w:r w:rsidRPr="00C4451C">
        <w:rPr>
          <w:sz w:val="22"/>
          <w:szCs w:val="22"/>
        </w:rPr>
        <w:t>Campus:</w:t>
      </w:r>
    </w:p>
    <w:p w14:paraId="7B36A692" w14:textId="2A4ABDFF" w:rsidR="00C4451C" w:rsidRPr="00C4451C" w:rsidRDefault="00C4451C" w:rsidP="00C4451C">
      <w:pPr>
        <w:spacing w:before="360" w:after="120"/>
        <w:rPr>
          <w:sz w:val="22"/>
          <w:szCs w:val="22"/>
        </w:rPr>
      </w:pPr>
      <w:r w:rsidRPr="00C4451C">
        <w:rPr>
          <w:sz w:val="22"/>
          <w:szCs w:val="22"/>
        </w:rPr>
        <w:t>Course Coordinator:</w:t>
      </w:r>
    </w:p>
    <w:p w14:paraId="67B31C0B" w14:textId="046860A6" w:rsidR="003728BD" w:rsidRPr="00C4451C" w:rsidRDefault="00C4451C" w:rsidP="00C4451C">
      <w:pPr>
        <w:spacing w:before="360" w:after="120" w:line="240" w:lineRule="auto"/>
        <w:rPr>
          <w:color w:val="000000" w:themeColor="text1"/>
          <w:sz w:val="22"/>
          <w:szCs w:val="22"/>
          <w:lang w:val="en-US"/>
        </w:rPr>
      </w:pPr>
      <w:r w:rsidRPr="00C4451C">
        <w:rPr>
          <w:color w:val="000000" w:themeColor="text1"/>
          <w:sz w:val="22"/>
          <w:szCs w:val="22"/>
          <w:lang w:val="en-US"/>
        </w:rPr>
        <w:t>To be populated when contact details are available.</w:t>
      </w:r>
    </w:p>
    <w:p w14:paraId="76494F47" w14:textId="77777777" w:rsidR="008A3491" w:rsidRDefault="008A3491" w:rsidP="00E64BBB">
      <w:pPr>
        <w:spacing w:before="120" w:after="120" w:line="240" w:lineRule="auto"/>
        <w:rPr>
          <w:b/>
          <w:bCs/>
          <w:color w:val="002060"/>
          <w:lang w:val="en-US"/>
        </w:rPr>
      </w:pPr>
    </w:p>
    <w:p w14:paraId="5E136B45" w14:textId="77777777" w:rsidR="008A3491" w:rsidRDefault="008A3491" w:rsidP="00E64BBB">
      <w:pPr>
        <w:spacing w:before="120" w:after="120" w:line="240" w:lineRule="auto"/>
        <w:rPr>
          <w:b/>
          <w:bCs/>
          <w:color w:val="002060"/>
          <w:lang w:val="en-US"/>
        </w:rPr>
      </w:pPr>
    </w:p>
    <w:p w14:paraId="6F7240FD" w14:textId="77777777" w:rsidR="008A3491" w:rsidRDefault="008A3491" w:rsidP="00E64BBB">
      <w:pPr>
        <w:spacing w:before="120" w:after="120" w:line="240" w:lineRule="auto"/>
        <w:rPr>
          <w:b/>
          <w:bCs/>
          <w:color w:val="002060"/>
          <w:lang w:val="en-US"/>
        </w:rPr>
      </w:pPr>
    </w:p>
    <w:p w14:paraId="241299F0" w14:textId="77777777" w:rsidR="008A3491" w:rsidRDefault="008A3491" w:rsidP="00E64BBB">
      <w:pPr>
        <w:spacing w:before="120" w:after="120" w:line="240" w:lineRule="auto"/>
        <w:rPr>
          <w:b/>
          <w:bCs/>
          <w:color w:val="002060"/>
          <w:lang w:val="en-US"/>
        </w:rPr>
      </w:pPr>
    </w:p>
    <w:p w14:paraId="519E0462" w14:textId="77777777" w:rsidR="00B96EC6" w:rsidRDefault="00B96EC6" w:rsidP="00E64BBB">
      <w:pPr>
        <w:spacing w:before="120" w:after="120" w:line="240" w:lineRule="auto"/>
        <w:rPr>
          <w:b/>
          <w:bCs/>
          <w:color w:val="002060"/>
          <w:lang w:val="en-US"/>
        </w:rPr>
      </w:pPr>
    </w:p>
    <w:p w14:paraId="4833FEC9" w14:textId="77777777" w:rsidR="00B96EC6" w:rsidRDefault="00B96EC6" w:rsidP="00E64BBB">
      <w:pPr>
        <w:spacing w:before="120" w:after="120" w:line="240" w:lineRule="auto"/>
        <w:rPr>
          <w:b/>
          <w:bCs/>
          <w:color w:val="002060"/>
          <w:lang w:val="en-US"/>
        </w:rPr>
      </w:pPr>
    </w:p>
    <w:p w14:paraId="71CF7A1F" w14:textId="77777777" w:rsidR="00B96EC6" w:rsidRDefault="00B96EC6" w:rsidP="00E64BBB">
      <w:pPr>
        <w:spacing w:before="120" w:after="120" w:line="240" w:lineRule="auto"/>
        <w:rPr>
          <w:b/>
          <w:bCs/>
          <w:color w:val="002060"/>
          <w:lang w:val="en-US"/>
        </w:rPr>
      </w:pPr>
    </w:p>
    <w:p w14:paraId="1EE457A2" w14:textId="77777777" w:rsidR="00B96EC6" w:rsidRDefault="00B96EC6" w:rsidP="00E64BBB">
      <w:pPr>
        <w:spacing w:before="120" w:after="120" w:line="240" w:lineRule="auto"/>
        <w:rPr>
          <w:b/>
          <w:bCs/>
          <w:color w:val="002060"/>
          <w:lang w:val="en-US"/>
        </w:rPr>
      </w:pPr>
    </w:p>
    <w:p w14:paraId="3677830A" w14:textId="77777777" w:rsidR="00B96EC6" w:rsidRDefault="00B96EC6" w:rsidP="00E64BBB">
      <w:pPr>
        <w:spacing w:before="120" w:after="120" w:line="240" w:lineRule="auto"/>
        <w:rPr>
          <w:b/>
          <w:bCs/>
          <w:color w:val="002060"/>
          <w:lang w:val="en-US"/>
        </w:rPr>
      </w:pPr>
    </w:p>
    <w:p w14:paraId="4910320E" w14:textId="77777777" w:rsidR="00B96EC6" w:rsidRDefault="00B96EC6" w:rsidP="00E64BBB">
      <w:pPr>
        <w:spacing w:before="120" w:after="120" w:line="240" w:lineRule="auto"/>
        <w:rPr>
          <w:b/>
          <w:bCs/>
          <w:color w:val="002060"/>
          <w:lang w:val="en-US"/>
        </w:rPr>
      </w:pPr>
    </w:p>
    <w:p w14:paraId="6D3FA4A8" w14:textId="77777777" w:rsidR="008A3491" w:rsidRDefault="008A3491" w:rsidP="00E64BBB">
      <w:pPr>
        <w:spacing w:before="120" w:after="120" w:line="240" w:lineRule="auto"/>
        <w:rPr>
          <w:b/>
          <w:bCs/>
          <w:color w:val="002060"/>
          <w:lang w:val="en-US"/>
        </w:rPr>
      </w:pPr>
    </w:p>
    <w:p w14:paraId="7071BDE0" w14:textId="25A5E0F0" w:rsidR="00D11DE5" w:rsidRPr="00B96EC6" w:rsidRDefault="00D11DE5" w:rsidP="00E64BBB">
      <w:pPr>
        <w:spacing w:before="120" w:after="120" w:line="240" w:lineRule="auto"/>
        <w:rPr>
          <w:b/>
          <w:bCs/>
          <w:color w:val="0E2841" w:themeColor="text2"/>
          <w:lang w:val="en-US"/>
        </w:rPr>
      </w:pPr>
      <w:r w:rsidRPr="00B96EC6">
        <w:rPr>
          <w:b/>
          <w:bCs/>
          <w:color w:val="0E2841" w:themeColor="text2"/>
          <w:lang w:val="en-US"/>
        </w:rPr>
        <w:t>Document Control </w:t>
      </w:r>
    </w:p>
    <w:p w14:paraId="568E2B4A" w14:textId="77777777" w:rsidR="00D11DE5" w:rsidRPr="00B96EC6" w:rsidRDefault="00D11DE5" w:rsidP="00E64BBB">
      <w:pPr>
        <w:spacing w:before="120" w:after="120" w:line="240" w:lineRule="auto"/>
        <w:rPr>
          <w:b/>
          <w:bCs/>
          <w:i/>
          <w:iCs/>
          <w:color w:val="0E2841" w:themeColor="text2"/>
          <w:sz w:val="22"/>
          <w:szCs w:val="22"/>
          <w:lang w:val="en-US"/>
        </w:rPr>
      </w:pPr>
      <w:r w:rsidRPr="00B96EC6">
        <w:rPr>
          <w:b/>
          <w:bCs/>
          <w:color w:val="0E2841" w:themeColor="text2"/>
          <w:sz w:val="22"/>
          <w:szCs w:val="22"/>
          <w:lang w:val="en-US"/>
        </w:rPr>
        <w:t>Status and Details</w:t>
      </w:r>
      <w:r w:rsidRPr="00B96EC6">
        <w:rPr>
          <w:b/>
          <w:bCs/>
          <w:i/>
          <w:iCs/>
          <w:color w:val="0E2841" w:themeColor="text2"/>
          <w:sz w:val="22"/>
          <w:szCs w:val="22"/>
          <w:lang w:val="en-US"/>
        </w:rPr>
        <w:t> </w:t>
      </w:r>
    </w:p>
    <w:tbl>
      <w:tblPr>
        <w:tblW w:w="580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3685"/>
      </w:tblGrid>
      <w:tr w:rsidR="00D11DE5" w:rsidRPr="000F53BC" w14:paraId="2A2A8105" w14:textId="77777777" w:rsidTr="00C4451C">
        <w:trPr>
          <w:trHeight w:val="300"/>
        </w:trPr>
        <w:tc>
          <w:tcPr>
            <w:tcW w:w="211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hideMark/>
          </w:tcPr>
          <w:p w14:paraId="271FABE6" w14:textId="77777777" w:rsidR="00D11DE5" w:rsidRPr="008A3491" w:rsidRDefault="00D11DE5" w:rsidP="00C43DF0">
            <w:pPr>
              <w:spacing w:before="40" w:after="0" w:line="240" w:lineRule="auto"/>
              <w:ind w:firstLine="130"/>
              <w:rPr>
                <w:b/>
                <w:bCs/>
                <w:sz w:val="20"/>
                <w:szCs w:val="20"/>
                <w:lang w:val="en-US"/>
              </w:rPr>
            </w:pPr>
            <w:r w:rsidRPr="008A3491">
              <w:rPr>
                <w:b/>
                <w:bCs/>
                <w:sz w:val="20"/>
                <w:szCs w:val="20"/>
                <w:lang w:val="en-US"/>
              </w:rPr>
              <w:t>Status </w:t>
            </w:r>
          </w:p>
        </w:tc>
        <w:tc>
          <w:tcPr>
            <w:tcW w:w="368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hideMark/>
          </w:tcPr>
          <w:p w14:paraId="05124D42" w14:textId="77777777" w:rsidR="00D11DE5" w:rsidRPr="008A3491" w:rsidRDefault="00D11DE5" w:rsidP="00C43DF0">
            <w:pPr>
              <w:spacing w:before="40" w:after="0" w:line="240" w:lineRule="auto"/>
              <w:ind w:firstLine="138"/>
              <w:rPr>
                <w:b/>
                <w:bCs/>
                <w:sz w:val="20"/>
                <w:szCs w:val="20"/>
                <w:lang w:val="en-US"/>
              </w:rPr>
            </w:pPr>
            <w:r w:rsidRPr="008A3491">
              <w:rPr>
                <w:b/>
                <w:bCs/>
                <w:sz w:val="20"/>
                <w:szCs w:val="20"/>
                <w:lang w:val="en-US"/>
              </w:rPr>
              <w:t>Current </w:t>
            </w:r>
          </w:p>
        </w:tc>
      </w:tr>
      <w:tr w:rsidR="00D11DE5" w:rsidRPr="000F53BC" w14:paraId="42102419" w14:textId="77777777" w:rsidTr="00C4451C">
        <w:trPr>
          <w:trHeight w:val="300"/>
        </w:trPr>
        <w:tc>
          <w:tcPr>
            <w:tcW w:w="211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hideMark/>
          </w:tcPr>
          <w:p w14:paraId="3BA45E74" w14:textId="77777777" w:rsidR="00D11DE5" w:rsidRPr="00C4451C" w:rsidRDefault="00D11DE5" w:rsidP="00C43DF0">
            <w:pPr>
              <w:spacing w:before="40" w:after="0" w:line="240" w:lineRule="auto"/>
              <w:ind w:firstLine="130"/>
              <w:rPr>
                <w:sz w:val="20"/>
                <w:szCs w:val="20"/>
                <w:lang w:val="en-US"/>
              </w:rPr>
            </w:pPr>
            <w:r w:rsidRPr="00C4451C">
              <w:rPr>
                <w:sz w:val="20"/>
                <w:szCs w:val="20"/>
                <w:lang w:val="en-US"/>
              </w:rPr>
              <w:t>Policy Category </w:t>
            </w:r>
          </w:p>
        </w:tc>
        <w:tc>
          <w:tcPr>
            <w:tcW w:w="368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hideMark/>
          </w:tcPr>
          <w:p w14:paraId="2BC8667A" w14:textId="77777777" w:rsidR="00D11DE5" w:rsidRPr="00C4451C" w:rsidRDefault="00D11DE5" w:rsidP="00C43DF0">
            <w:pPr>
              <w:spacing w:before="40" w:after="0" w:line="240" w:lineRule="auto"/>
              <w:ind w:firstLine="138"/>
              <w:rPr>
                <w:sz w:val="20"/>
                <w:szCs w:val="20"/>
                <w:lang w:val="en-US"/>
              </w:rPr>
            </w:pPr>
            <w:r w:rsidRPr="00C4451C">
              <w:rPr>
                <w:sz w:val="20"/>
                <w:szCs w:val="20"/>
                <w:lang w:val="en-US"/>
              </w:rPr>
              <w:t>Academic </w:t>
            </w:r>
          </w:p>
        </w:tc>
      </w:tr>
      <w:tr w:rsidR="00D11DE5" w:rsidRPr="000F53BC" w14:paraId="50EAC3C2" w14:textId="77777777" w:rsidTr="00C4451C">
        <w:trPr>
          <w:trHeight w:val="300"/>
        </w:trPr>
        <w:tc>
          <w:tcPr>
            <w:tcW w:w="211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hideMark/>
          </w:tcPr>
          <w:p w14:paraId="00459B64" w14:textId="77777777" w:rsidR="00D11DE5" w:rsidRPr="00C4451C" w:rsidRDefault="00D11DE5" w:rsidP="00C43DF0">
            <w:pPr>
              <w:spacing w:before="40" w:after="0" w:line="240" w:lineRule="auto"/>
              <w:ind w:firstLine="130"/>
              <w:rPr>
                <w:sz w:val="20"/>
                <w:szCs w:val="20"/>
                <w:lang w:val="en-US"/>
              </w:rPr>
            </w:pPr>
            <w:r w:rsidRPr="00C4451C">
              <w:rPr>
                <w:sz w:val="20"/>
                <w:szCs w:val="20"/>
                <w:lang w:val="en-US"/>
              </w:rPr>
              <w:t>Effective date: </w:t>
            </w:r>
          </w:p>
        </w:tc>
        <w:tc>
          <w:tcPr>
            <w:tcW w:w="368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hideMark/>
          </w:tcPr>
          <w:p w14:paraId="096709AC" w14:textId="77777777" w:rsidR="00D11DE5" w:rsidRPr="00C4451C" w:rsidRDefault="00D11DE5" w:rsidP="00C43DF0">
            <w:pPr>
              <w:spacing w:before="40" w:after="0" w:line="240" w:lineRule="auto"/>
              <w:ind w:firstLine="138"/>
              <w:rPr>
                <w:sz w:val="20"/>
                <w:szCs w:val="20"/>
                <w:lang w:val="en-US"/>
              </w:rPr>
            </w:pPr>
            <w:r w:rsidRPr="00C4451C">
              <w:rPr>
                <w:sz w:val="20"/>
                <w:szCs w:val="20"/>
                <w:lang w:val="en-US"/>
              </w:rPr>
              <w:t>1 January 2026</w:t>
            </w:r>
          </w:p>
        </w:tc>
      </w:tr>
      <w:tr w:rsidR="00D11DE5" w:rsidRPr="000F53BC" w14:paraId="36CEBD34" w14:textId="77777777" w:rsidTr="00C4451C">
        <w:trPr>
          <w:trHeight w:val="300"/>
        </w:trPr>
        <w:tc>
          <w:tcPr>
            <w:tcW w:w="211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hideMark/>
          </w:tcPr>
          <w:p w14:paraId="5964BB23" w14:textId="77777777" w:rsidR="00D11DE5" w:rsidRPr="00C4451C" w:rsidRDefault="00D11DE5" w:rsidP="00C43DF0">
            <w:pPr>
              <w:spacing w:before="40" w:after="0" w:line="240" w:lineRule="auto"/>
              <w:ind w:firstLine="130"/>
              <w:rPr>
                <w:sz w:val="20"/>
                <w:szCs w:val="20"/>
                <w:lang w:val="en-US"/>
              </w:rPr>
            </w:pPr>
            <w:r w:rsidRPr="00C4451C">
              <w:rPr>
                <w:sz w:val="20"/>
                <w:szCs w:val="20"/>
                <w:lang w:val="en-US"/>
              </w:rPr>
              <w:t>Review date </w:t>
            </w:r>
          </w:p>
        </w:tc>
        <w:tc>
          <w:tcPr>
            <w:tcW w:w="368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hideMark/>
          </w:tcPr>
          <w:p w14:paraId="086C1E30" w14:textId="77777777" w:rsidR="00D11DE5" w:rsidRPr="00C4451C" w:rsidRDefault="00D11DE5" w:rsidP="00C43DF0">
            <w:pPr>
              <w:spacing w:before="40" w:after="0" w:line="240" w:lineRule="auto"/>
              <w:ind w:firstLine="138"/>
              <w:rPr>
                <w:sz w:val="20"/>
                <w:szCs w:val="20"/>
                <w:lang w:val="en-US"/>
              </w:rPr>
            </w:pPr>
            <w:r w:rsidRPr="00C4451C">
              <w:rPr>
                <w:sz w:val="20"/>
                <w:szCs w:val="20"/>
                <w:lang w:val="en-US"/>
              </w:rPr>
              <w:t>2028 </w:t>
            </w:r>
          </w:p>
        </w:tc>
      </w:tr>
      <w:tr w:rsidR="00D11DE5" w:rsidRPr="000F53BC" w14:paraId="520EAD10" w14:textId="77777777" w:rsidTr="00C4451C">
        <w:trPr>
          <w:trHeight w:val="300"/>
        </w:trPr>
        <w:tc>
          <w:tcPr>
            <w:tcW w:w="211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hideMark/>
          </w:tcPr>
          <w:p w14:paraId="343D3C59" w14:textId="77777777" w:rsidR="00D11DE5" w:rsidRPr="00C4451C" w:rsidRDefault="00D11DE5" w:rsidP="00C43DF0">
            <w:pPr>
              <w:spacing w:before="40" w:after="0" w:line="240" w:lineRule="auto"/>
              <w:ind w:firstLine="130"/>
              <w:rPr>
                <w:sz w:val="20"/>
                <w:szCs w:val="20"/>
                <w:lang w:val="en-US"/>
              </w:rPr>
            </w:pPr>
            <w:r w:rsidRPr="00C4451C">
              <w:rPr>
                <w:sz w:val="20"/>
                <w:szCs w:val="20"/>
                <w:lang w:val="en-US"/>
              </w:rPr>
              <w:t>Approval authority </w:t>
            </w:r>
          </w:p>
        </w:tc>
        <w:tc>
          <w:tcPr>
            <w:tcW w:w="368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hideMark/>
          </w:tcPr>
          <w:p w14:paraId="2C40EE9C" w14:textId="77777777" w:rsidR="00D11DE5" w:rsidRPr="00C4451C" w:rsidRDefault="00D11DE5" w:rsidP="00C43DF0">
            <w:pPr>
              <w:spacing w:before="40" w:after="0" w:line="240" w:lineRule="auto"/>
              <w:ind w:firstLine="138"/>
              <w:rPr>
                <w:sz w:val="20"/>
                <w:szCs w:val="20"/>
                <w:lang w:val="en-US"/>
              </w:rPr>
            </w:pPr>
            <w:r w:rsidRPr="00C4451C">
              <w:rPr>
                <w:sz w:val="20"/>
                <w:szCs w:val="20"/>
                <w:lang w:val="en-US"/>
              </w:rPr>
              <w:t>Academic Board</w:t>
            </w:r>
          </w:p>
        </w:tc>
      </w:tr>
      <w:tr w:rsidR="00D11DE5" w:rsidRPr="000F53BC" w14:paraId="729F9CD4" w14:textId="77777777" w:rsidTr="00C4451C">
        <w:trPr>
          <w:trHeight w:val="300"/>
        </w:trPr>
        <w:tc>
          <w:tcPr>
            <w:tcW w:w="211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hideMark/>
          </w:tcPr>
          <w:p w14:paraId="18122937" w14:textId="77777777" w:rsidR="00D11DE5" w:rsidRPr="00C4451C" w:rsidRDefault="00D11DE5" w:rsidP="00C43DF0">
            <w:pPr>
              <w:spacing w:before="40" w:after="0" w:line="240" w:lineRule="auto"/>
              <w:ind w:firstLine="130"/>
              <w:rPr>
                <w:sz w:val="20"/>
                <w:szCs w:val="20"/>
                <w:lang w:val="en-US"/>
              </w:rPr>
            </w:pPr>
            <w:r w:rsidRPr="00C4451C">
              <w:rPr>
                <w:sz w:val="20"/>
                <w:szCs w:val="20"/>
                <w:lang w:val="en-US"/>
              </w:rPr>
              <w:t>Approval date </w:t>
            </w:r>
          </w:p>
        </w:tc>
        <w:tc>
          <w:tcPr>
            <w:tcW w:w="368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hideMark/>
          </w:tcPr>
          <w:p w14:paraId="0BC3D3C3" w14:textId="5D47CF6D" w:rsidR="00D11DE5" w:rsidRPr="00C4451C" w:rsidRDefault="00E64BBB" w:rsidP="00C43DF0">
            <w:pPr>
              <w:spacing w:before="40" w:after="0" w:line="240" w:lineRule="auto"/>
              <w:ind w:firstLine="138"/>
              <w:rPr>
                <w:sz w:val="20"/>
                <w:szCs w:val="20"/>
                <w:lang w:val="en-US"/>
              </w:rPr>
            </w:pPr>
            <w:r w:rsidRPr="00C4451C">
              <w:rPr>
                <w:sz w:val="20"/>
                <w:szCs w:val="20"/>
                <w:lang w:val="en-US"/>
              </w:rPr>
              <w:t xml:space="preserve">November </w:t>
            </w:r>
            <w:r w:rsidR="00D11DE5" w:rsidRPr="00C4451C">
              <w:rPr>
                <w:sz w:val="20"/>
                <w:szCs w:val="20"/>
                <w:lang w:val="en-US"/>
              </w:rPr>
              <w:t>2025</w:t>
            </w:r>
          </w:p>
        </w:tc>
      </w:tr>
      <w:tr w:rsidR="00D11DE5" w:rsidRPr="000F53BC" w14:paraId="19040DE2" w14:textId="77777777" w:rsidTr="00C4451C">
        <w:trPr>
          <w:trHeight w:val="300"/>
        </w:trPr>
        <w:tc>
          <w:tcPr>
            <w:tcW w:w="211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hideMark/>
          </w:tcPr>
          <w:p w14:paraId="70506BAC" w14:textId="77777777" w:rsidR="00D11DE5" w:rsidRPr="00C4451C" w:rsidRDefault="00D11DE5" w:rsidP="00C43DF0">
            <w:pPr>
              <w:spacing w:before="40" w:after="0" w:line="240" w:lineRule="auto"/>
              <w:ind w:firstLine="130"/>
              <w:rPr>
                <w:sz w:val="20"/>
                <w:szCs w:val="20"/>
                <w:lang w:val="en-US"/>
              </w:rPr>
            </w:pPr>
            <w:r w:rsidRPr="00C4451C">
              <w:rPr>
                <w:sz w:val="20"/>
                <w:szCs w:val="20"/>
                <w:lang w:val="en-US"/>
              </w:rPr>
              <w:t>Responsible Officer </w:t>
            </w:r>
          </w:p>
        </w:tc>
        <w:tc>
          <w:tcPr>
            <w:tcW w:w="368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hideMark/>
          </w:tcPr>
          <w:p w14:paraId="583F8CA9" w14:textId="77777777" w:rsidR="00D11DE5" w:rsidRPr="00C4451C" w:rsidRDefault="00D11DE5" w:rsidP="00C43DF0">
            <w:pPr>
              <w:spacing w:before="40" w:after="0" w:line="240" w:lineRule="auto"/>
              <w:ind w:firstLine="138"/>
              <w:rPr>
                <w:sz w:val="20"/>
                <w:szCs w:val="20"/>
                <w:lang w:val="en-US"/>
              </w:rPr>
            </w:pPr>
            <w:r w:rsidRPr="00C4451C">
              <w:rPr>
                <w:sz w:val="20"/>
                <w:szCs w:val="20"/>
                <w:lang w:val="en-US"/>
              </w:rPr>
              <w:t>Academic Dean </w:t>
            </w:r>
          </w:p>
        </w:tc>
      </w:tr>
    </w:tbl>
    <w:p w14:paraId="4B954C73" w14:textId="77777777" w:rsidR="00D11DE5" w:rsidRPr="00B96EC6" w:rsidRDefault="00D11DE5" w:rsidP="005275F5">
      <w:pPr>
        <w:spacing w:before="240" w:after="120" w:line="240" w:lineRule="auto"/>
        <w:rPr>
          <w:rFonts w:cs="Calibri"/>
          <w:b/>
          <w:bCs/>
          <w:color w:val="0E2841" w:themeColor="text2"/>
          <w:sz w:val="22"/>
          <w:szCs w:val="22"/>
          <w:lang w:val="en-GB"/>
        </w:rPr>
      </w:pPr>
      <w:r w:rsidRPr="00B96EC6">
        <w:rPr>
          <w:rFonts w:cs="Calibri"/>
          <w:b/>
          <w:bCs/>
          <w:color w:val="0E2841" w:themeColor="text2"/>
          <w:sz w:val="22"/>
          <w:szCs w:val="22"/>
          <w:lang w:val="en-GB"/>
        </w:rPr>
        <w:t>Version History</w:t>
      </w:r>
    </w:p>
    <w:tbl>
      <w:tblPr>
        <w:tblStyle w:val="TableGrid"/>
        <w:tblW w:w="0" w:type="auto"/>
        <w:tblLook w:val="04A0" w:firstRow="1" w:lastRow="0" w:firstColumn="1" w:lastColumn="0" w:noHBand="0" w:noVBand="1"/>
      </w:tblPr>
      <w:tblGrid>
        <w:gridCol w:w="1129"/>
        <w:gridCol w:w="1560"/>
        <w:gridCol w:w="3118"/>
      </w:tblGrid>
      <w:tr w:rsidR="00D11DE5" w:rsidRPr="000F53BC" w14:paraId="086CC5C1" w14:textId="77777777" w:rsidTr="00C4451C">
        <w:tc>
          <w:tcPr>
            <w:tcW w:w="1129" w:type="dxa"/>
          </w:tcPr>
          <w:p w14:paraId="39A2BE34" w14:textId="77777777" w:rsidR="00D11DE5" w:rsidRPr="008A3491" w:rsidRDefault="00D11DE5" w:rsidP="00C43DF0">
            <w:pPr>
              <w:spacing w:before="40"/>
              <w:rPr>
                <w:rFonts w:asciiTheme="minorHAnsi" w:hAnsiTheme="minorHAnsi" w:cs="Calibri"/>
                <w:b/>
                <w:bCs/>
                <w:color w:val="000000" w:themeColor="text1"/>
                <w:sz w:val="20"/>
                <w:szCs w:val="20"/>
              </w:rPr>
            </w:pPr>
            <w:r w:rsidRPr="008A3491">
              <w:rPr>
                <w:rFonts w:asciiTheme="minorHAnsi" w:hAnsiTheme="minorHAnsi" w:cs="Calibri"/>
                <w:b/>
                <w:bCs/>
                <w:color w:val="000000" w:themeColor="text1"/>
                <w:sz w:val="20"/>
                <w:szCs w:val="20"/>
              </w:rPr>
              <w:t>Version</w:t>
            </w:r>
          </w:p>
        </w:tc>
        <w:tc>
          <w:tcPr>
            <w:tcW w:w="1560" w:type="dxa"/>
          </w:tcPr>
          <w:p w14:paraId="3367B658" w14:textId="77777777" w:rsidR="00D11DE5" w:rsidRPr="008A3491" w:rsidRDefault="00D11DE5" w:rsidP="00C43DF0">
            <w:pPr>
              <w:spacing w:before="40"/>
              <w:rPr>
                <w:rFonts w:asciiTheme="minorHAnsi" w:hAnsiTheme="minorHAnsi" w:cs="Calibri"/>
                <w:b/>
                <w:bCs/>
                <w:color w:val="000000" w:themeColor="text1"/>
                <w:sz w:val="20"/>
                <w:szCs w:val="20"/>
              </w:rPr>
            </w:pPr>
            <w:r w:rsidRPr="008A3491">
              <w:rPr>
                <w:rFonts w:asciiTheme="minorHAnsi" w:hAnsiTheme="minorHAnsi" w:cs="Calibri"/>
                <w:b/>
                <w:bCs/>
                <w:color w:val="000000" w:themeColor="text1"/>
                <w:sz w:val="20"/>
                <w:szCs w:val="20"/>
              </w:rPr>
              <w:t>Date</w:t>
            </w:r>
          </w:p>
        </w:tc>
        <w:tc>
          <w:tcPr>
            <w:tcW w:w="3118" w:type="dxa"/>
          </w:tcPr>
          <w:p w14:paraId="2CCB2590" w14:textId="77777777" w:rsidR="00D11DE5" w:rsidRPr="008A3491" w:rsidRDefault="00D11DE5" w:rsidP="00C43DF0">
            <w:pPr>
              <w:spacing w:before="40"/>
              <w:rPr>
                <w:rFonts w:asciiTheme="minorHAnsi" w:hAnsiTheme="minorHAnsi" w:cs="Calibri"/>
                <w:b/>
                <w:bCs/>
                <w:color w:val="000000" w:themeColor="text1"/>
                <w:sz w:val="20"/>
                <w:szCs w:val="20"/>
              </w:rPr>
            </w:pPr>
            <w:r w:rsidRPr="008A3491">
              <w:rPr>
                <w:rFonts w:asciiTheme="minorHAnsi" w:hAnsiTheme="minorHAnsi" w:cs="Calibri"/>
                <w:b/>
                <w:bCs/>
                <w:color w:val="000000" w:themeColor="text1"/>
                <w:sz w:val="20"/>
                <w:szCs w:val="20"/>
              </w:rPr>
              <w:t>Notes</w:t>
            </w:r>
          </w:p>
        </w:tc>
      </w:tr>
      <w:tr w:rsidR="00D11DE5" w:rsidRPr="000F53BC" w14:paraId="2861FC73" w14:textId="77777777" w:rsidTr="00C4451C">
        <w:tc>
          <w:tcPr>
            <w:tcW w:w="1129" w:type="dxa"/>
          </w:tcPr>
          <w:p w14:paraId="4FEB38AE" w14:textId="77777777" w:rsidR="00D11DE5" w:rsidRPr="008A3491" w:rsidRDefault="00D11DE5" w:rsidP="00C43DF0">
            <w:pPr>
              <w:spacing w:before="40"/>
              <w:rPr>
                <w:rFonts w:asciiTheme="minorHAnsi" w:hAnsiTheme="minorHAnsi" w:cs="Calibri"/>
                <w:color w:val="000000" w:themeColor="text1"/>
                <w:sz w:val="20"/>
                <w:szCs w:val="20"/>
                <w:lang w:val="en-GB"/>
              </w:rPr>
            </w:pPr>
            <w:r w:rsidRPr="008A3491">
              <w:rPr>
                <w:rFonts w:asciiTheme="minorHAnsi" w:hAnsiTheme="minorHAnsi" w:cs="Calibri"/>
                <w:color w:val="000000" w:themeColor="text1"/>
                <w:sz w:val="20"/>
                <w:szCs w:val="20"/>
                <w:lang w:val="en-GB"/>
              </w:rPr>
              <w:t>1.0</w:t>
            </w:r>
          </w:p>
        </w:tc>
        <w:tc>
          <w:tcPr>
            <w:tcW w:w="1560" w:type="dxa"/>
          </w:tcPr>
          <w:p w14:paraId="0DEA5490" w14:textId="78755E07" w:rsidR="00D11DE5" w:rsidRPr="008A3491" w:rsidRDefault="003728BD" w:rsidP="00C43DF0">
            <w:pPr>
              <w:spacing w:before="40"/>
              <w:rPr>
                <w:rFonts w:asciiTheme="minorHAnsi" w:hAnsiTheme="minorHAnsi" w:cs="Calibri"/>
                <w:color w:val="000000" w:themeColor="text1"/>
                <w:sz w:val="20"/>
                <w:szCs w:val="20"/>
                <w:lang w:val="en-GB"/>
              </w:rPr>
            </w:pPr>
            <w:r w:rsidRPr="008A3491">
              <w:rPr>
                <w:rFonts w:asciiTheme="minorHAnsi" w:hAnsiTheme="minorHAnsi" w:cs="Calibri"/>
                <w:color w:val="000000" w:themeColor="text1"/>
                <w:sz w:val="20"/>
                <w:szCs w:val="20"/>
                <w:lang w:val="en-GB"/>
              </w:rPr>
              <w:t>October 2025</w:t>
            </w:r>
          </w:p>
        </w:tc>
        <w:tc>
          <w:tcPr>
            <w:tcW w:w="3118" w:type="dxa"/>
          </w:tcPr>
          <w:p w14:paraId="71BADA9F" w14:textId="4C1A3980" w:rsidR="00D11DE5" w:rsidRPr="008A3491" w:rsidRDefault="003728BD" w:rsidP="00C43DF0">
            <w:pPr>
              <w:spacing w:before="40"/>
              <w:rPr>
                <w:rFonts w:asciiTheme="minorHAnsi" w:hAnsiTheme="minorHAnsi" w:cs="Calibri"/>
                <w:color w:val="000000" w:themeColor="text1"/>
                <w:sz w:val="20"/>
                <w:szCs w:val="20"/>
                <w:lang w:val="en-GB"/>
              </w:rPr>
            </w:pPr>
            <w:r w:rsidRPr="008A3491">
              <w:rPr>
                <w:rFonts w:asciiTheme="minorHAnsi" w:hAnsiTheme="minorHAnsi" w:cs="Calibri"/>
                <w:color w:val="000000" w:themeColor="text1"/>
                <w:sz w:val="20"/>
                <w:szCs w:val="20"/>
                <w:lang w:val="en-GB"/>
              </w:rPr>
              <w:t>Devised by Academic Dean</w:t>
            </w:r>
          </w:p>
        </w:tc>
      </w:tr>
      <w:tr w:rsidR="00D11DE5" w:rsidRPr="000F53BC" w14:paraId="2156B691" w14:textId="77777777" w:rsidTr="00C4451C">
        <w:tc>
          <w:tcPr>
            <w:tcW w:w="1129" w:type="dxa"/>
          </w:tcPr>
          <w:p w14:paraId="521E96D3" w14:textId="77777777" w:rsidR="00D11DE5" w:rsidRPr="008A3491" w:rsidRDefault="00D11DE5" w:rsidP="00C43DF0">
            <w:pPr>
              <w:spacing w:before="40"/>
              <w:rPr>
                <w:rFonts w:asciiTheme="minorHAnsi" w:hAnsiTheme="minorHAnsi" w:cs="Calibri"/>
                <w:sz w:val="20"/>
                <w:szCs w:val="20"/>
                <w:lang w:val="en-GB"/>
              </w:rPr>
            </w:pPr>
            <w:r w:rsidRPr="008A3491">
              <w:rPr>
                <w:rFonts w:asciiTheme="minorHAnsi" w:hAnsiTheme="minorHAnsi" w:cs="Calibri"/>
                <w:sz w:val="20"/>
                <w:szCs w:val="20"/>
                <w:lang w:val="en-GB"/>
              </w:rPr>
              <w:t>1.1</w:t>
            </w:r>
          </w:p>
        </w:tc>
        <w:tc>
          <w:tcPr>
            <w:tcW w:w="1560" w:type="dxa"/>
          </w:tcPr>
          <w:p w14:paraId="7A8D0EB1" w14:textId="5EB9335B" w:rsidR="00D11DE5" w:rsidRPr="008A3491" w:rsidRDefault="00C4451C" w:rsidP="00C43DF0">
            <w:pPr>
              <w:spacing w:before="40"/>
              <w:rPr>
                <w:rFonts w:asciiTheme="minorHAnsi" w:hAnsiTheme="minorHAnsi" w:cs="Calibri"/>
                <w:sz w:val="20"/>
                <w:szCs w:val="20"/>
                <w:lang w:val="en-GB"/>
              </w:rPr>
            </w:pPr>
            <w:r>
              <w:rPr>
                <w:rFonts w:asciiTheme="minorHAnsi" w:hAnsiTheme="minorHAnsi" w:cs="Calibri"/>
                <w:sz w:val="20"/>
                <w:szCs w:val="20"/>
                <w:lang w:val="en-GB"/>
              </w:rPr>
              <w:t>January 2026</w:t>
            </w:r>
          </w:p>
        </w:tc>
        <w:tc>
          <w:tcPr>
            <w:tcW w:w="3118" w:type="dxa"/>
          </w:tcPr>
          <w:p w14:paraId="107987AD" w14:textId="6A18B0B2" w:rsidR="00D11DE5" w:rsidRPr="008A3491" w:rsidRDefault="00C4451C" w:rsidP="00C43DF0">
            <w:pPr>
              <w:spacing w:before="40"/>
              <w:rPr>
                <w:rFonts w:asciiTheme="minorHAnsi" w:hAnsiTheme="minorHAnsi" w:cs="Calibri"/>
                <w:sz w:val="20"/>
                <w:szCs w:val="20"/>
                <w:lang w:val="en-GB"/>
              </w:rPr>
            </w:pPr>
            <w:r>
              <w:rPr>
                <w:rFonts w:asciiTheme="minorHAnsi" w:hAnsiTheme="minorHAnsi" w:cs="Calibri"/>
                <w:sz w:val="20"/>
                <w:szCs w:val="20"/>
                <w:lang w:val="en-GB"/>
              </w:rPr>
              <w:t>Revised by Academic Dean</w:t>
            </w:r>
          </w:p>
        </w:tc>
      </w:tr>
      <w:tr w:rsidR="00D11DE5" w:rsidRPr="000F53BC" w14:paraId="7522C3CE" w14:textId="77777777" w:rsidTr="00C4451C">
        <w:tc>
          <w:tcPr>
            <w:tcW w:w="1129" w:type="dxa"/>
          </w:tcPr>
          <w:p w14:paraId="16A68D6E" w14:textId="77777777" w:rsidR="00D11DE5" w:rsidRPr="008A3491" w:rsidRDefault="00D11DE5" w:rsidP="00C43DF0">
            <w:pPr>
              <w:spacing w:before="40"/>
              <w:rPr>
                <w:rFonts w:asciiTheme="minorHAnsi" w:hAnsiTheme="minorHAnsi" w:cs="Calibri"/>
                <w:sz w:val="20"/>
                <w:szCs w:val="20"/>
                <w:lang w:val="en-GB"/>
              </w:rPr>
            </w:pPr>
            <w:r w:rsidRPr="008A3491">
              <w:rPr>
                <w:rFonts w:asciiTheme="minorHAnsi" w:hAnsiTheme="minorHAnsi" w:cs="Calibri"/>
                <w:sz w:val="20"/>
                <w:szCs w:val="20"/>
                <w:lang w:val="en-GB"/>
              </w:rPr>
              <w:t>1.2</w:t>
            </w:r>
          </w:p>
        </w:tc>
        <w:tc>
          <w:tcPr>
            <w:tcW w:w="1560" w:type="dxa"/>
          </w:tcPr>
          <w:p w14:paraId="0E8C63A5" w14:textId="1F688346" w:rsidR="00D11DE5" w:rsidRPr="008A3491" w:rsidRDefault="00D11DE5" w:rsidP="00C43DF0">
            <w:pPr>
              <w:spacing w:before="40"/>
              <w:rPr>
                <w:rFonts w:asciiTheme="minorHAnsi" w:hAnsiTheme="minorHAnsi" w:cs="Calibri"/>
                <w:sz w:val="20"/>
                <w:szCs w:val="20"/>
                <w:lang w:val="en-GB"/>
              </w:rPr>
            </w:pPr>
          </w:p>
        </w:tc>
        <w:tc>
          <w:tcPr>
            <w:tcW w:w="3118" w:type="dxa"/>
          </w:tcPr>
          <w:p w14:paraId="3AD76AA3" w14:textId="521C36A0" w:rsidR="00D11DE5" w:rsidRPr="008A3491" w:rsidRDefault="00D11DE5" w:rsidP="00C43DF0">
            <w:pPr>
              <w:spacing w:before="40"/>
              <w:rPr>
                <w:rFonts w:asciiTheme="minorHAnsi" w:hAnsiTheme="minorHAnsi" w:cs="Calibri"/>
                <w:sz w:val="20"/>
                <w:szCs w:val="20"/>
                <w:lang w:val="en-GB"/>
              </w:rPr>
            </w:pPr>
          </w:p>
        </w:tc>
      </w:tr>
    </w:tbl>
    <w:p w14:paraId="01D1B120" w14:textId="77777777" w:rsidR="006A706F" w:rsidRPr="00656A14" w:rsidRDefault="006A706F" w:rsidP="00656A14">
      <w:pPr>
        <w:spacing w:before="120" w:after="120" w:line="240" w:lineRule="auto"/>
        <w:rPr>
          <w:sz w:val="22"/>
          <w:szCs w:val="22"/>
        </w:rPr>
      </w:pPr>
    </w:p>
    <w:sectPr w:rsidR="006A706F" w:rsidRPr="00656A14" w:rsidSect="00677A1D">
      <w:headerReference w:type="default" r:id="rId49"/>
      <w:footerReference w:type="default" r:id="rId50"/>
      <w:pgSz w:w="11906" w:h="16838"/>
      <w:pgMar w:top="979" w:right="1080" w:bottom="993" w:left="1080" w:header="416" w:footer="32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E53F5" w14:textId="77777777" w:rsidR="00A719AD" w:rsidRDefault="00A719AD" w:rsidP="009C5813">
      <w:pPr>
        <w:spacing w:after="0" w:line="240" w:lineRule="auto"/>
      </w:pPr>
      <w:r>
        <w:separator/>
      </w:r>
    </w:p>
  </w:endnote>
  <w:endnote w:type="continuationSeparator" w:id="0">
    <w:p w14:paraId="28F0E311" w14:textId="77777777" w:rsidR="00A719AD" w:rsidRDefault="00A719AD" w:rsidP="009C5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Body CS)">
    <w:altName w:val="Times New Roman"/>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Light">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Body CS)">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486277971"/>
      <w:docPartObj>
        <w:docPartGallery w:val="Page Numbers (Bottom of Page)"/>
        <w:docPartUnique/>
      </w:docPartObj>
    </w:sdtPr>
    <w:sdtEndPr>
      <w:rPr>
        <w:noProof/>
      </w:rPr>
    </w:sdtEndPr>
    <w:sdtContent>
      <w:p w14:paraId="48298CCF" w14:textId="29BE424B" w:rsidR="00BC5D8E" w:rsidRPr="0087498D" w:rsidRDefault="0087498D" w:rsidP="0087498D">
        <w:pPr>
          <w:pStyle w:val="Footer"/>
          <w:rPr>
            <w:sz w:val="20"/>
            <w:szCs w:val="20"/>
          </w:rPr>
        </w:pPr>
        <w:r w:rsidRPr="0087498D">
          <w:rPr>
            <w:sz w:val="20"/>
            <w:szCs w:val="20"/>
          </w:rPr>
          <w:t xml:space="preserve">AHEI </w:t>
        </w:r>
        <w:r w:rsidR="003728BD">
          <w:rPr>
            <w:sz w:val="20"/>
            <w:szCs w:val="20"/>
          </w:rPr>
          <w:t>International Student Handbook</w:t>
        </w:r>
        <w:r w:rsidRPr="0087498D">
          <w:rPr>
            <w:sz w:val="20"/>
            <w:szCs w:val="20"/>
          </w:rPr>
          <w:t xml:space="preserve"> 2026 V1.</w:t>
        </w:r>
        <w:r w:rsidR="00C4451C">
          <w:rPr>
            <w:sz w:val="20"/>
            <w:szCs w:val="20"/>
          </w:rPr>
          <w:t>1</w:t>
        </w:r>
        <w:r w:rsidRPr="0087498D">
          <w:rPr>
            <w:sz w:val="20"/>
            <w:szCs w:val="20"/>
          </w:rPr>
          <w:tab/>
        </w:r>
        <w:r>
          <w:rPr>
            <w:sz w:val="20"/>
            <w:szCs w:val="20"/>
          </w:rPr>
          <w:tab/>
        </w:r>
        <w:r w:rsidRPr="0087498D">
          <w:rPr>
            <w:sz w:val="20"/>
            <w:szCs w:val="20"/>
          </w:rPr>
          <w:t xml:space="preserve"> </w:t>
        </w:r>
        <w:r w:rsidR="00BC5D8E" w:rsidRPr="0087498D">
          <w:rPr>
            <w:sz w:val="20"/>
            <w:szCs w:val="20"/>
          </w:rPr>
          <w:fldChar w:fldCharType="begin"/>
        </w:r>
        <w:r w:rsidR="00BC5D8E" w:rsidRPr="0087498D">
          <w:rPr>
            <w:sz w:val="20"/>
            <w:szCs w:val="20"/>
          </w:rPr>
          <w:instrText xml:space="preserve"> PAGE   \* MERGEFORMAT </w:instrText>
        </w:r>
        <w:r w:rsidR="00BC5D8E" w:rsidRPr="0087498D">
          <w:rPr>
            <w:sz w:val="20"/>
            <w:szCs w:val="20"/>
          </w:rPr>
          <w:fldChar w:fldCharType="separate"/>
        </w:r>
        <w:r w:rsidR="00BC5D8E" w:rsidRPr="0087498D">
          <w:rPr>
            <w:noProof/>
            <w:sz w:val="20"/>
            <w:szCs w:val="20"/>
          </w:rPr>
          <w:t>2</w:t>
        </w:r>
        <w:r w:rsidR="00BC5D8E" w:rsidRPr="0087498D">
          <w:rPr>
            <w:noProof/>
            <w:sz w:val="20"/>
            <w:szCs w:val="20"/>
          </w:rPr>
          <w:fldChar w:fldCharType="end"/>
        </w:r>
      </w:p>
    </w:sdtContent>
  </w:sdt>
  <w:p w14:paraId="4305C84E" w14:textId="77777777" w:rsidR="00BC5D8E" w:rsidRPr="0087498D" w:rsidRDefault="00BC5D8E">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CC2BF" w14:textId="77777777" w:rsidR="00A719AD" w:rsidRDefault="00A719AD" w:rsidP="009C5813">
      <w:pPr>
        <w:spacing w:after="0" w:line="240" w:lineRule="auto"/>
      </w:pPr>
      <w:r>
        <w:separator/>
      </w:r>
    </w:p>
  </w:footnote>
  <w:footnote w:type="continuationSeparator" w:id="0">
    <w:p w14:paraId="7A13F022" w14:textId="77777777" w:rsidR="00A719AD" w:rsidRDefault="00A719AD" w:rsidP="009C58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C8D5C" w14:textId="0BBA1E06" w:rsidR="009C5813" w:rsidRPr="006A706F" w:rsidRDefault="009C5813" w:rsidP="00D8469D">
    <w:pPr>
      <w:pStyle w:val="Header"/>
      <w:tabs>
        <w:tab w:val="clear" w:pos="9026"/>
        <w:tab w:val="right" w:pos="9746"/>
      </w:tabs>
      <w:spacing w:before="120"/>
      <w:rPr>
        <w:sz w:val="36"/>
        <w:szCs w:val="36"/>
      </w:rPr>
    </w:pPr>
    <w:r w:rsidRPr="006A706F">
      <w:rPr>
        <w:noProof/>
        <w:sz w:val="36"/>
        <w:szCs w:val="36"/>
      </w:rPr>
      <w:drawing>
        <wp:anchor distT="0" distB="0" distL="114300" distR="114300" simplePos="0" relativeHeight="251658240" behindDoc="0" locked="0" layoutInCell="1" allowOverlap="1" wp14:anchorId="75126FE5" wp14:editId="11D62050">
          <wp:simplePos x="0" y="0"/>
          <wp:positionH relativeFrom="column">
            <wp:posOffset>4037965</wp:posOffset>
          </wp:positionH>
          <wp:positionV relativeFrom="paragraph">
            <wp:posOffset>-91440</wp:posOffset>
          </wp:positionV>
          <wp:extent cx="2061845" cy="533400"/>
          <wp:effectExtent l="0" t="0" r="0" b="0"/>
          <wp:wrapSquare wrapText="bothSides"/>
          <wp:docPr id="430321123" name="Picture 3" descr="A close-up of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22994" name="Picture 3" descr="A close-up of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61845" cy="533400"/>
                  </a:xfrm>
                  <a:prstGeom prst="rect">
                    <a:avLst/>
                  </a:prstGeom>
                </pic:spPr>
              </pic:pic>
            </a:graphicData>
          </a:graphic>
          <wp14:sizeRelH relativeFrom="page">
            <wp14:pctWidth>0</wp14:pctWidth>
          </wp14:sizeRelH>
          <wp14:sizeRelV relativeFrom="page">
            <wp14:pctHeight>0</wp14:pctHeight>
          </wp14:sizeRelV>
        </wp:anchor>
      </w:drawing>
    </w:r>
    <w:r w:rsidRPr="006A706F">
      <w:rPr>
        <w:b/>
        <w:bCs/>
        <w:color w:val="156082" w:themeColor="accent1"/>
        <w:sz w:val="36"/>
        <w:szCs w:val="36"/>
      </w:rPr>
      <w:tab/>
    </w:r>
    <w:r w:rsidRPr="006A706F">
      <w:rPr>
        <w:b/>
        <w:bCs/>
        <w:color w:val="156082" w:themeColor="accent1"/>
        <w:sz w:val="36"/>
        <w:szCs w:val="3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77F40"/>
    <w:multiLevelType w:val="multilevel"/>
    <w:tmpl w:val="1A2A1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BD0A98"/>
    <w:multiLevelType w:val="hybridMultilevel"/>
    <w:tmpl w:val="1018D39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A491EB5"/>
    <w:multiLevelType w:val="multilevel"/>
    <w:tmpl w:val="86DC10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2AA121EA"/>
    <w:multiLevelType w:val="multilevel"/>
    <w:tmpl w:val="82AA4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E529B7"/>
    <w:multiLevelType w:val="multilevel"/>
    <w:tmpl w:val="06B0CD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4D7E2B1C"/>
    <w:multiLevelType w:val="hybridMultilevel"/>
    <w:tmpl w:val="E090BA30"/>
    <w:lvl w:ilvl="0" w:tplc="86F86750">
      <w:start w:val="1"/>
      <w:numFmt w:val="decimal"/>
      <w:pStyle w:val="Heading2"/>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D7816B2"/>
    <w:multiLevelType w:val="hybridMultilevel"/>
    <w:tmpl w:val="DA3E1D18"/>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15:restartNumberingAfterBreak="0">
    <w:nsid w:val="7F787148"/>
    <w:multiLevelType w:val="hybridMultilevel"/>
    <w:tmpl w:val="6C56A81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777217418">
    <w:abstractNumId w:val="5"/>
  </w:num>
  <w:num w:numId="2" w16cid:durableId="230965634">
    <w:abstractNumId w:val="4"/>
  </w:num>
  <w:num w:numId="3" w16cid:durableId="1421679947">
    <w:abstractNumId w:val="7"/>
  </w:num>
  <w:num w:numId="4" w16cid:durableId="236670232">
    <w:abstractNumId w:val="6"/>
  </w:num>
  <w:num w:numId="5" w16cid:durableId="506595635">
    <w:abstractNumId w:val="1"/>
  </w:num>
  <w:num w:numId="6" w16cid:durableId="690952452">
    <w:abstractNumId w:val="2"/>
  </w:num>
  <w:num w:numId="7" w16cid:durableId="1776436572">
    <w:abstractNumId w:val="3"/>
  </w:num>
  <w:num w:numId="8" w16cid:durableId="972561504">
    <w:abstractNumId w:val="5"/>
    <w:lvlOverride w:ilvl="0">
      <w:startOverride w:val="1"/>
    </w:lvlOverride>
  </w:num>
  <w:num w:numId="9" w16cid:durableId="137476863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5D0"/>
    <w:rsid w:val="0003445D"/>
    <w:rsid w:val="00035DDF"/>
    <w:rsid w:val="00042511"/>
    <w:rsid w:val="0006404B"/>
    <w:rsid w:val="00070495"/>
    <w:rsid w:val="000813AB"/>
    <w:rsid w:val="000B286B"/>
    <w:rsid w:val="000B4360"/>
    <w:rsid w:val="000D2137"/>
    <w:rsid w:val="00100E5D"/>
    <w:rsid w:val="0010658F"/>
    <w:rsid w:val="00121BF3"/>
    <w:rsid w:val="001222A2"/>
    <w:rsid w:val="00123587"/>
    <w:rsid w:val="00153833"/>
    <w:rsid w:val="00190C9F"/>
    <w:rsid w:val="0022576D"/>
    <w:rsid w:val="00263222"/>
    <w:rsid w:val="0026441B"/>
    <w:rsid w:val="002846FA"/>
    <w:rsid w:val="002E26B9"/>
    <w:rsid w:val="002E774F"/>
    <w:rsid w:val="002F3C66"/>
    <w:rsid w:val="00315987"/>
    <w:rsid w:val="0035473D"/>
    <w:rsid w:val="00361013"/>
    <w:rsid w:val="003728BD"/>
    <w:rsid w:val="003C6C78"/>
    <w:rsid w:val="003D7DE9"/>
    <w:rsid w:val="003E2198"/>
    <w:rsid w:val="003F250F"/>
    <w:rsid w:val="00424348"/>
    <w:rsid w:val="004531F2"/>
    <w:rsid w:val="004725D0"/>
    <w:rsid w:val="004C3DBE"/>
    <w:rsid w:val="004E1929"/>
    <w:rsid w:val="004E1E72"/>
    <w:rsid w:val="005275F5"/>
    <w:rsid w:val="0058293F"/>
    <w:rsid w:val="005B60B3"/>
    <w:rsid w:val="00605FB0"/>
    <w:rsid w:val="006331B0"/>
    <w:rsid w:val="00656A14"/>
    <w:rsid w:val="00672C67"/>
    <w:rsid w:val="00677A1D"/>
    <w:rsid w:val="00683FBC"/>
    <w:rsid w:val="00691EE0"/>
    <w:rsid w:val="00693C76"/>
    <w:rsid w:val="006A706F"/>
    <w:rsid w:val="006C11B6"/>
    <w:rsid w:val="006E0ABB"/>
    <w:rsid w:val="006F3850"/>
    <w:rsid w:val="00710E4E"/>
    <w:rsid w:val="0071766B"/>
    <w:rsid w:val="00730F50"/>
    <w:rsid w:val="007344E0"/>
    <w:rsid w:val="0075115E"/>
    <w:rsid w:val="00770EAB"/>
    <w:rsid w:val="007A7B62"/>
    <w:rsid w:val="007C2EF1"/>
    <w:rsid w:val="007D1589"/>
    <w:rsid w:val="008425D8"/>
    <w:rsid w:val="008533E5"/>
    <w:rsid w:val="0087498D"/>
    <w:rsid w:val="00882B0C"/>
    <w:rsid w:val="00892271"/>
    <w:rsid w:val="008A3061"/>
    <w:rsid w:val="008A3491"/>
    <w:rsid w:val="009279BF"/>
    <w:rsid w:val="00935517"/>
    <w:rsid w:val="00936818"/>
    <w:rsid w:val="00941421"/>
    <w:rsid w:val="009854E0"/>
    <w:rsid w:val="009876B0"/>
    <w:rsid w:val="009C5813"/>
    <w:rsid w:val="00A4449A"/>
    <w:rsid w:val="00A531DA"/>
    <w:rsid w:val="00A719AD"/>
    <w:rsid w:val="00AC09FD"/>
    <w:rsid w:val="00B362E2"/>
    <w:rsid w:val="00B728D6"/>
    <w:rsid w:val="00B84D78"/>
    <w:rsid w:val="00B96EC6"/>
    <w:rsid w:val="00BB2D19"/>
    <w:rsid w:val="00BC5D8E"/>
    <w:rsid w:val="00BD382F"/>
    <w:rsid w:val="00BD487D"/>
    <w:rsid w:val="00BE2694"/>
    <w:rsid w:val="00C02B5E"/>
    <w:rsid w:val="00C05251"/>
    <w:rsid w:val="00C43DF0"/>
    <w:rsid w:val="00C4451C"/>
    <w:rsid w:val="00C4613A"/>
    <w:rsid w:val="00C67B9B"/>
    <w:rsid w:val="00C93B9B"/>
    <w:rsid w:val="00CAAB49"/>
    <w:rsid w:val="00CF568E"/>
    <w:rsid w:val="00CF6DA1"/>
    <w:rsid w:val="00D11DE5"/>
    <w:rsid w:val="00D15A72"/>
    <w:rsid w:val="00D54FA1"/>
    <w:rsid w:val="00D75959"/>
    <w:rsid w:val="00D8469D"/>
    <w:rsid w:val="00DA20CB"/>
    <w:rsid w:val="00DE4F41"/>
    <w:rsid w:val="00DE5695"/>
    <w:rsid w:val="00E24EA1"/>
    <w:rsid w:val="00E31193"/>
    <w:rsid w:val="00E42064"/>
    <w:rsid w:val="00E64BBB"/>
    <w:rsid w:val="00E82227"/>
    <w:rsid w:val="00E83F0C"/>
    <w:rsid w:val="00EA2D6E"/>
    <w:rsid w:val="00EC32A9"/>
    <w:rsid w:val="00ED5762"/>
    <w:rsid w:val="00ED7700"/>
    <w:rsid w:val="00F0033E"/>
    <w:rsid w:val="00F20E05"/>
    <w:rsid w:val="00F27709"/>
    <w:rsid w:val="00F313A5"/>
    <w:rsid w:val="00F53017"/>
    <w:rsid w:val="00F56D9D"/>
    <w:rsid w:val="00F70988"/>
    <w:rsid w:val="00F75394"/>
    <w:rsid w:val="00F8793B"/>
    <w:rsid w:val="00FA5AC0"/>
    <w:rsid w:val="00FF4A51"/>
    <w:rsid w:val="038247CE"/>
    <w:rsid w:val="03A5349B"/>
    <w:rsid w:val="0B40D01F"/>
    <w:rsid w:val="0F801921"/>
    <w:rsid w:val="1CD0C61B"/>
    <w:rsid w:val="2A7F9213"/>
    <w:rsid w:val="2E65CC6B"/>
    <w:rsid w:val="302BC6FF"/>
    <w:rsid w:val="341BF68E"/>
    <w:rsid w:val="38C6F8F2"/>
    <w:rsid w:val="391DD2C3"/>
    <w:rsid w:val="3DE168C0"/>
    <w:rsid w:val="4F46306B"/>
    <w:rsid w:val="5CDC2291"/>
    <w:rsid w:val="688DE5AA"/>
    <w:rsid w:val="70291DF9"/>
    <w:rsid w:val="760B3BCF"/>
    <w:rsid w:val="778E3C5E"/>
    <w:rsid w:val="7DF3A00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50B7D"/>
  <w15:chartTrackingRefBased/>
  <w15:docId w15:val="{BE358791-41B3-40B4-AFAA-5620DA1AA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6C11B6"/>
    <w:pPr>
      <w:spacing w:before="120" w:after="120" w:line="240" w:lineRule="auto"/>
      <w:outlineLvl w:val="0"/>
    </w:pPr>
    <w:rPr>
      <w:b/>
      <w:bCs/>
      <w:color w:val="156082" w:themeColor="accent1"/>
      <w:sz w:val="32"/>
      <w:szCs w:val="32"/>
    </w:rPr>
  </w:style>
  <w:style w:type="paragraph" w:styleId="Heading2">
    <w:name w:val="heading 2"/>
    <w:basedOn w:val="ListParagraph"/>
    <w:next w:val="Normal"/>
    <w:link w:val="Heading2Char"/>
    <w:uiPriority w:val="9"/>
    <w:unhideWhenUsed/>
    <w:qFormat/>
    <w:rsid w:val="006C11B6"/>
    <w:pPr>
      <w:numPr>
        <w:numId w:val="1"/>
      </w:numPr>
      <w:spacing w:before="240" w:after="120" w:line="240" w:lineRule="auto"/>
      <w:jc w:val="both"/>
      <w:outlineLvl w:val="1"/>
    </w:pPr>
    <w:rPr>
      <w:b/>
      <w:bCs/>
    </w:rPr>
  </w:style>
  <w:style w:type="paragraph" w:styleId="Heading3">
    <w:name w:val="heading 3"/>
    <w:basedOn w:val="ListParagraph"/>
    <w:next w:val="Normal"/>
    <w:link w:val="Heading3Char"/>
    <w:uiPriority w:val="9"/>
    <w:unhideWhenUsed/>
    <w:qFormat/>
    <w:rsid w:val="00C02B5E"/>
    <w:pPr>
      <w:spacing w:before="120" w:after="120" w:line="240" w:lineRule="auto"/>
      <w:ind w:left="0"/>
      <w:outlineLvl w:val="2"/>
    </w:pPr>
    <w:rPr>
      <w:b/>
      <w:bCs/>
    </w:rPr>
  </w:style>
  <w:style w:type="paragraph" w:styleId="Heading4">
    <w:name w:val="heading 4"/>
    <w:basedOn w:val="Normal"/>
    <w:next w:val="Normal"/>
    <w:link w:val="Heading4Char"/>
    <w:uiPriority w:val="9"/>
    <w:semiHidden/>
    <w:unhideWhenUsed/>
    <w:qFormat/>
    <w:rsid w:val="004725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25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25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25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25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25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C11B6"/>
    <w:rPr>
      <w:b/>
      <w:bCs/>
      <w:color w:val="156082" w:themeColor="accent1"/>
      <w:sz w:val="32"/>
      <w:szCs w:val="32"/>
    </w:rPr>
  </w:style>
  <w:style w:type="character" w:customStyle="1" w:styleId="Heading2Char">
    <w:name w:val="Heading 2 Char"/>
    <w:basedOn w:val="DefaultParagraphFont"/>
    <w:link w:val="Heading2"/>
    <w:uiPriority w:val="9"/>
    <w:rsid w:val="006C11B6"/>
    <w:rPr>
      <w:b/>
      <w:bCs/>
    </w:rPr>
  </w:style>
  <w:style w:type="character" w:customStyle="1" w:styleId="Heading3Char">
    <w:name w:val="Heading 3 Char"/>
    <w:basedOn w:val="DefaultParagraphFont"/>
    <w:link w:val="Heading3"/>
    <w:uiPriority w:val="9"/>
    <w:rsid w:val="00C02B5E"/>
    <w:rPr>
      <w:b/>
      <w:bCs/>
    </w:rPr>
  </w:style>
  <w:style w:type="character" w:customStyle="1" w:styleId="Heading4Char">
    <w:name w:val="Heading 4 Char"/>
    <w:basedOn w:val="DefaultParagraphFont"/>
    <w:link w:val="Heading4"/>
    <w:uiPriority w:val="9"/>
    <w:semiHidden/>
    <w:rsid w:val="004725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25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25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25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25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25D0"/>
    <w:rPr>
      <w:rFonts w:eastAsiaTheme="majorEastAsia" w:cstheme="majorBidi"/>
      <w:color w:val="272727" w:themeColor="text1" w:themeTint="D8"/>
    </w:rPr>
  </w:style>
  <w:style w:type="paragraph" w:styleId="Title">
    <w:name w:val="Title"/>
    <w:basedOn w:val="Normal"/>
    <w:next w:val="Normal"/>
    <w:link w:val="TitleChar"/>
    <w:uiPriority w:val="10"/>
    <w:qFormat/>
    <w:rsid w:val="004725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25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25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25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25D0"/>
    <w:pPr>
      <w:spacing w:before="160"/>
      <w:jc w:val="center"/>
    </w:pPr>
    <w:rPr>
      <w:i/>
      <w:iCs/>
      <w:color w:val="404040" w:themeColor="text1" w:themeTint="BF"/>
    </w:rPr>
  </w:style>
  <w:style w:type="character" w:customStyle="1" w:styleId="QuoteChar">
    <w:name w:val="Quote Char"/>
    <w:basedOn w:val="DefaultParagraphFont"/>
    <w:link w:val="Quote"/>
    <w:uiPriority w:val="29"/>
    <w:rsid w:val="004725D0"/>
    <w:rPr>
      <w:i/>
      <w:iCs/>
      <w:color w:val="404040" w:themeColor="text1" w:themeTint="BF"/>
    </w:rPr>
  </w:style>
  <w:style w:type="paragraph" w:styleId="ListParagraph">
    <w:name w:val="List Paragraph"/>
    <w:aliases w:val="List Paragraph1,Single bullet style,Table numbering,1 Heading,Recommendation,List Paragraph11,List Paragraph111,L,F5 List Paragraph,Dot pt,CV text,Table text,Medium Grid 1 - Accent 21,Numbered Paragraph,DVE List Paragraph"/>
    <w:basedOn w:val="Normal"/>
    <w:link w:val="ListParagraphChar"/>
    <w:uiPriority w:val="34"/>
    <w:qFormat/>
    <w:rsid w:val="004725D0"/>
    <w:pPr>
      <w:ind w:left="720"/>
      <w:contextualSpacing/>
    </w:pPr>
  </w:style>
  <w:style w:type="character" w:styleId="IntenseEmphasis">
    <w:name w:val="Intense Emphasis"/>
    <w:basedOn w:val="DefaultParagraphFont"/>
    <w:uiPriority w:val="21"/>
    <w:qFormat/>
    <w:rsid w:val="004725D0"/>
    <w:rPr>
      <w:i/>
      <w:iCs/>
      <w:color w:val="0F4761" w:themeColor="accent1" w:themeShade="BF"/>
    </w:rPr>
  </w:style>
  <w:style w:type="paragraph" w:styleId="IntenseQuote">
    <w:name w:val="Intense Quote"/>
    <w:basedOn w:val="Normal"/>
    <w:next w:val="Normal"/>
    <w:link w:val="IntenseQuoteChar"/>
    <w:uiPriority w:val="30"/>
    <w:qFormat/>
    <w:rsid w:val="004725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25D0"/>
    <w:rPr>
      <w:i/>
      <w:iCs/>
      <w:color w:val="0F4761" w:themeColor="accent1" w:themeShade="BF"/>
    </w:rPr>
  </w:style>
  <w:style w:type="character" w:styleId="IntenseReference">
    <w:name w:val="Intense Reference"/>
    <w:basedOn w:val="DefaultParagraphFont"/>
    <w:uiPriority w:val="32"/>
    <w:qFormat/>
    <w:rsid w:val="004725D0"/>
    <w:rPr>
      <w:b/>
      <w:bCs/>
      <w:smallCaps/>
      <w:color w:val="0F4761" w:themeColor="accent1" w:themeShade="BF"/>
      <w:spacing w:val="5"/>
    </w:rPr>
  </w:style>
  <w:style w:type="character" w:styleId="Hyperlink">
    <w:name w:val="Hyperlink"/>
    <w:basedOn w:val="DefaultParagraphFont"/>
    <w:uiPriority w:val="99"/>
    <w:unhideWhenUsed/>
    <w:rsid w:val="004725D0"/>
    <w:rPr>
      <w:color w:val="467886" w:themeColor="hyperlink"/>
      <w:u w:val="single"/>
    </w:rPr>
  </w:style>
  <w:style w:type="character" w:styleId="UnresolvedMention">
    <w:name w:val="Unresolved Mention"/>
    <w:basedOn w:val="DefaultParagraphFont"/>
    <w:uiPriority w:val="99"/>
    <w:semiHidden/>
    <w:unhideWhenUsed/>
    <w:rsid w:val="004725D0"/>
    <w:rPr>
      <w:color w:val="605E5C"/>
      <w:shd w:val="clear" w:color="auto" w:fill="E1DFDD"/>
    </w:rPr>
  </w:style>
  <w:style w:type="paragraph" w:styleId="Header">
    <w:name w:val="header"/>
    <w:basedOn w:val="Normal"/>
    <w:link w:val="HeaderChar"/>
    <w:uiPriority w:val="99"/>
    <w:unhideWhenUsed/>
    <w:rsid w:val="009C58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5813"/>
  </w:style>
  <w:style w:type="paragraph" w:styleId="Footer">
    <w:name w:val="footer"/>
    <w:basedOn w:val="Normal"/>
    <w:link w:val="FooterChar"/>
    <w:uiPriority w:val="99"/>
    <w:unhideWhenUsed/>
    <w:rsid w:val="009C58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5813"/>
  </w:style>
  <w:style w:type="table" w:styleId="TableGrid">
    <w:name w:val="Table Grid"/>
    <w:basedOn w:val="TableNormal"/>
    <w:uiPriority w:val="39"/>
    <w:rsid w:val="00035DDF"/>
    <w:pPr>
      <w:spacing w:after="0" w:line="240" w:lineRule="auto"/>
    </w:pPr>
    <w:rPr>
      <w:rFonts w:ascii="Arial" w:eastAsia="Times New Roman" w:hAnsi="Arial" w:cs="Times New Roman (Body CS)"/>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91EE0"/>
    <w:pPr>
      <w:spacing w:after="0" w:line="240" w:lineRule="auto"/>
    </w:pPr>
  </w:style>
  <w:style w:type="paragraph" w:styleId="CommentSubject">
    <w:name w:val="annotation subject"/>
    <w:basedOn w:val="CommentText"/>
    <w:next w:val="CommentText"/>
    <w:link w:val="CommentSubjectChar"/>
    <w:uiPriority w:val="99"/>
    <w:semiHidden/>
    <w:unhideWhenUsed/>
    <w:rsid w:val="006C11B6"/>
    <w:rPr>
      <w:b/>
      <w:bCs/>
    </w:rPr>
  </w:style>
  <w:style w:type="character" w:customStyle="1" w:styleId="CommentSubjectChar">
    <w:name w:val="Comment Subject Char"/>
    <w:basedOn w:val="CommentTextChar"/>
    <w:link w:val="CommentSubject"/>
    <w:uiPriority w:val="99"/>
    <w:semiHidden/>
    <w:rsid w:val="006C11B6"/>
    <w:rPr>
      <w:b/>
      <w:bCs/>
      <w:sz w:val="20"/>
      <w:szCs w:val="20"/>
    </w:rPr>
  </w:style>
  <w:style w:type="paragraph" w:customStyle="1" w:styleId="pf1">
    <w:name w:val="pf1"/>
    <w:basedOn w:val="Normal"/>
    <w:rsid w:val="006C11B6"/>
    <w:pPr>
      <w:spacing w:before="100" w:beforeAutospacing="1" w:after="100" w:afterAutospacing="1" w:line="240" w:lineRule="auto"/>
      <w:ind w:left="300"/>
    </w:pPr>
    <w:rPr>
      <w:rFonts w:ascii="Times New Roman" w:eastAsia="Times New Roman" w:hAnsi="Times New Roman" w:cs="Times New Roman"/>
      <w:kern w:val="0"/>
      <w:lang w:val="en-US"/>
      <w14:ligatures w14:val="none"/>
    </w:rPr>
  </w:style>
  <w:style w:type="paragraph" w:customStyle="1" w:styleId="pf0">
    <w:name w:val="pf0"/>
    <w:basedOn w:val="Normal"/>
    <w:rsid w:val="006C11B6"/>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customStyle="1" w:styleId="cf01">
    <w:name w:val="cf01"/>
    <w:basedOn w:val="DefaultParagraphFont"/>
    <w:rsid w:val="006C11B6"/>
    <w:rPr>
      <w:rFonts w:ascii="Segoe UI" w:hAnsi="Segoe UI" w:cs="Segoe UI" w:hint="default"/>
      <w:sz w:val="18"/>
      <w:szCs w:val="18"/>
    </w:rPr>
  </w:style>
  <w:style w:type="character" w:styleId="Strong">
    <w:name w:val="Strong"/>
    <w:basedOn w:val="DefaultParagraphFont"/>
    <w:uiPriority w:val="22"/>
    <w:qFormat/>
    <w:rsid w:val="00190C9F"/>
    <w:rPr>
      <w:b/>
      <w:bCs/>
    </w:rPr>
  </w:style>
  <w:style w:type="paragraph" w:styleId="NormalWeb">
    <w:name w:val="Normal (Web)"/>
    <w:basedOn w:val="Normal"/>
    <w:uiPriority w:val="99"/>
    <w:unhideWhenUsed/>
    <w:rsid w:val="00B362E2"/>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paragraph" w:customStyle="1" w:styleId="lead">
    <w:name w:val="lead"/>
    <w:basedOn w:val="Normal"/>
    <w:rsid w:val="00100E5D"/>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ListParagraphChar">
    <w:name w:val="List Paragraph Char"/>
    <w:aliases w:val="List Paragraph1 Char,Single bullet style Char,Table numbering Char,1 Heading Char,Recommendation Char,List Paragraph11 Char,List Paragraph111 Char,L Char,F5 List Paragraph Char,Dot pt Char,CV text Char,Table text Char"/>
    <w:basedOn w:val="DefaultParagraphFont"/>
    <w:link w:val="ListParagraph"/>
    <w:uiPriority w:val="34"/>
    <w:locked/>
    <w:rsid w:val="0075115E"/>
  </w:style>
  <w:style w:type="paragraph" w:styleId="NoSpacing">
    <w:name w:val="No Spacing"/>
    <w:uiPriority w:val="1"/>
    <w:qFormat/>
    <w:rsid w:val="006E0A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24336">
      <w:bodyDiv w:val="1"/>
      <w:marLeft w:val="0"/>
      <w:marRight w:val="0"/>
      <w:marTop w:val="0"/>
      <w:marBottom w:val="0"/>
      <w:divBdr>
        <w:top w:val="none" w:sz="0" w:space="0" w:color="auto"/>
        <w:left w:val="none" w:sz="0" w:space="0" w:color="auto"/>
        <w:bottom w:val="none" w:sz="0" w:space="0" w:color="auto"/>
        <w:right w:val="none" w:sz="0" w:space="0" w:color="auto"/>
      </w:divBdr>
    </w:div>
    <w:div w:id="172493953">
      <w:bodyDiv w:val="1"/>
      <w:marLeft w:val="0"/>
      <w:marRight w:val="0"/>
      <w:marTop w:val="0"/>
      <w:marBottom w:val="0"/>
      <w:divBdr>
        <w:top w:val="none" w:sz="0" w:space="0" w:color="auto"/>
        <w:left w:val="none" w:sz="0" w:space="0" w:color="auto"/>
        <w:bottom w:val="none" w:sz="0" w:space="0" w:color="auto"/>
        <w:right w:val="none" w:sz="0" w:space="0" w:color="auto"/>
      </w:divBdr>
    </w:div>
    <w:div w:id="182403345">
      <w:bodyDiv w:val="1"/>
      <w:marLeft w:val="0"/>
      <w:marRight w:val="0"/>
      <w:marTop w:val="0"/>
      <w:marBottom w:val="0"/>
      <w:divBdr>
        <w:top w:val="none" w:sz="0" w:space="0" w:color="auto"/>
        <w:left w:val="none" w:sz="0" w:space="0" w:color="auto"/>
        <w:bottom w:val="none" w:sz="0" w:space="0" w:color="auto"/>
        <w:right w:val="none" w:sz="0" w:space="0" w:color="auto"/>
      </w:divBdr>
    </w:div>
    <w:div w:id="248930194">
      <w:bodyDiv w:val="1"/>
      <w:marLeft w:val="0"/>
      <w:marRight w:val="0"/>
      <w:marTop w:val="0"/>
      <w:marBottom w:val="0"/>
      <w:divBdr>
        <w:top w:val="none" w:sz="0" w:space="0" w:color="auto"/>
        <w:left w:val="none" w:sz="0" w:space="0" w:color="auto"/>
        <w:bottom w:val="none" w:sz="0" w:space="0" w:color="auto"/>
        <w:right w:val="none" w:sz="0" w:space="0" w:color="auto"/>
      </w:divBdr>
      <w:divsChild>
        <w:div w:id="447238687">
          <w:marLeft w:val="0"/>
          <w:marRight w:val="0"/>
          <w:marTop w:val="210"/>
          <w:marBottom w:val="0"/>
          <w:divBdr>
            <w:top w:val="none" w:sz="0" w:space="0" w:color="auto"/>
            <w:left w:val="none" w:sz="0" w:space="0" w:color="auto"/>
            <w:bottom w:val="none" w:sz="0" w:space="0" w:color="auto"/>
            <w:right w:val="none" w:sz="0" w:space="0" w:color="auto"/>
          </w:divBdr>
          <w:divsChild>
            <w:div w:id="1693149412">
              <w:marLeft w:val="0"/>
              <w:marRight w:val="0"/>
              <w:marTop w:val="0"/>
              <w:marBottom w:val="0"/>
              <w:divBdr>
                <w:top w:val="none" w:sz="0" w:space="0" w:color="auto"/>
                <w:left w:val="none" w:sz="0" w:space="0" w:color="auto"/>
                <w:bottom w:val="none" w:sz="0" w:space="0" w:color="auto"/>
                <w:right w:val="none" w:sz="0" w:space="0" w:color="auto"/>
              </w:divBdr>
              <w:divsChild>
                <w:div w:id="105338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032422">
          <w:marLeft w:val="0"/>
          <w:marRight w:val="0"/>
          <w:marTop w:val="0"/>
          <w:marBottom w:val="0"/>
          <w:divBdr>
            <w:top w:val="none" w:sz="0" w:space="0" w:color="auto"/>
            <w:left w:val="none" w:sz="0" w:space="0" w:color="auto"/>
            <w:bottom w:val="none" w:sz="0" w:space="0" w:color="auto"/>
            <w:right w:val="none" w:sz="0" w:space="0" w:color="auto"/>
          </w:divBdr>
          <w:divsChild>
            <w:div w:id="2142533509">
              <w:marLeft w:val="0"/>
              <w:marRight w:val="0"/>
              <w:marTop w:val="0"/>
              <w:marBottom w:val="0"/>
              <w:divBdr>
                <w:top w:val="none" w:sz="0" w:space="0" w:color="auto"/>
                <w:left w:val="none" w:sz="0" w:space="0" w:color="auto"/>
                <w:bottom w:val="none" w:sz="0" w:space="0" w:color="auto"/>
                <w:right w:val="none" w:sz="0" w:space="0" w:color="auto"/>
              </w:divBdr>
              <w:divsChild>
                <w:div w:id="1958950662">
                  <w:marLeft w:val="0"/>
                  <w:marRight w:val="0"/>
                  <w:marTop w:val="0"/>
                  <w:marBottom w:val="600"/>
                  <w:divBdr>
                    <w:top w:val="none" w:sz="0" w:space="0" w:color="auto"/>
                    <w:left w:val="none" w:sz="0" w:space="0" w:color="auto"/>
                    <w:bottom w:val="none" w:sz="0" w:space="0" w:color="auto"/>
                    <w:right w:val="none" w:sz="0" w:space="0" w:color="auto"/>
                  </w:divBdr>
                  <w:divsChild>
                    <w:div w:id="1421291803">
                      <w:marLeft w:val="0"/>
                      <w:marRight w:val="0"/>
                      <w:marTop w:val="100"/>
                      <w:marBottom w:val="100"/>
                      <w:divBdr>
                        <w:top w:val="none" w:sz="0" w:space="0" w:color="auto"/>
                        <w:left w:val="none" w:sz="0" w:space="0" w:color="auto"/>
                        <w:bottom w:val="none" w:sz="0" w:space="0" w:color="auto"/>
                        <w:right w:val="none" w:sz="0" w:space="0" w:color="auto"/>
                      </w:divBdr>
                      <w:divsChild>
                        <w:div w:id="1987850679">
                          <w:marLeft w:val="0"/>
                          <w:marRight w:val="0"/>
                          <w:marTop w:val="0"/>
                          <w:marBottom w:val="300"/>
                          <w:divBdr>
                            <w:top w:val="single" w:sz="12" w:space="0" w:color="E64626"/>
                            <w:left w:val="single" w:sz="12" w:space="0" w:color="E64626"/>
                            <w:bottom w:val="single" w:sz="12" w:space="0" w:color="E64626"/>
                            <w:right w:val="single" w:sz="12" w:space="0" w:color="E64626"/>
                          </w:divBdr>
                          <w:divsChild>
                            <w:div w:id="205606055">
                              <w:marLeft w:val="0"/>
                              <w:marRight w:val="0"/>
                              <w:marTop w:val="0"/>
                              <w:marBottom w:val="0"/>
                              <w:divBdr>
                                <w:top w:val="none" w:sz="0" w:space="0" w:color="auto"/>
                                <w:left w:val="none" w:sz="0" w:space="0" w:color="auto"/>
                                <w:bottom w:val="none" w:sz="0" w:space="0" w:color="auto"/>
                                <w:right w:val="none" w:sz="0" w:space="0" w:color="auto"/>
                              </w:divBdr>
                            </w:div>
                            <w:div w:id="85134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41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780831">
              <w:marLeft w:val="0"/>
              <w:marRight w:val="0"/>
              <w:marTop w:val="0"/>
              <w:marBottom w:val="0"/>
              <w:divBdr>
                <w:top w:val="none" w:sz="0" w:space="0" w:color="auto"/>
                <w:left w:val="none" w:sz="0" w:space="0" w:color="auto"/>
                <w:bottom w:val="none" w:sz="0" w:space="0" w:color="auto"/>
                <w:right w:val="none" w:sz="0" w:space="0" w:color="auto"/>
              </w:divBdr>
              <w:divsChild>
                <w:div w:id="1495146948">
                  <w:marLeft w:val="0"/>
                  <w:marRight w:val="0"/>
                  <w:marTop w:val="0"/>
                  <w:marBottom w:val="600"/>
                  <w:divBdr>
                    <w:top w:val="none" w:sz="0" w:space="0" w:color="auto"/>
                    <w:left w:val="none" w:sz="0" w:space="0" w:color="auto"/>
                    <w:bottom w:val="none" w:sz="0" w:space="0" w:color="auto"/>
                    <w:right w:val="none" w:sz="0" w:space="0" w:color="auto"/>
                  </w:divBdr>
                  <w:divsChild>
                    <w:div w:id="18089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0235">
              <w:marLeft w:val="0"/>
              <w:marRight w:val="0"/>
              <w:marTop w:val="0"/>
              <w:marBottom w:val="0"/>
              <w:divBdr>
                <w:top w:val="none" w:sz="0" w:space="0" w:color="auto"/>
                <w:left w:val="none" w:sz="0" w:space="0" w:color="auto"/>
                <w:bottom w:val="none" w:sz="0" w:space="0" w:color="auto"/>
                <w:right w:val="none" w:sz="0" w:space="0" w:color="auto"/>
              </w:divBdr>
              <w:divsChild>
                <w:div w:id="1332099073">
                  <w:marLeft w:val="0"/>
                  <w:marRight w:val="0"/>
                  <w:marTop w:val="0"/>
                  <w:marBottom w:val="600"/>
                  <w:divBdr>
                    <w:top w:val="none" w:sz="0" w:space="0" w:color="auto"/>
                    <w:left w:val="none" w:sz="0" w:space="0" w:color="auto"/>
                    <w:bottom w:val="none" w:sz="0" w:space="0" w:color="auto"/>
                    <w:right w:val="none" w:sz="0" w:space="0" w:color="auto"/>
                  </w:divBdr>
                  <w:divsChild>
                    <w:div w:id="91077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644165">
      <w:bodyDiv w:val="1"/>
      <w:marLeft w:val="0"/>
      <w:marRight w:val="0"/>
      <w:marTop w:val="0"/>
      <w:marBottom w:val="0"/>
      <w:divBdr>
        <w:top w:val="none" w:sz="0" w:space="0" w:color="auto"/>
        <w:left w:val="none" w:sz="0" w:space="0" w:color="auto"/>
        <w:bottom w:val="none" w:sz="0" w:space="0" w:color="auto"/>
        <w:right w:val="none" w:sz="0" w:space="0" w:color="auto"/>
      </w:divBdr>
      <w:divsChild>
        <w:div w:id="1181624580">
          <w:marLeft w:val="0"/>
          <w:marRight w:val="0"/>
          <w:marTop w:val="0"/>
          <w:marBottom w:val="0"/>
          <w:divBdr>
            <w:top w:val="none" w:sz="0" w:space="0" w:color="auto"/>
            <w:left w:val="none" w:sz="0" w:space="0" w:color="auto"/>
            <w:bottom w:val="none" w:sz="0" w:space="0" w:color="auto"/>
            <w:right w:val="none" w:sz="0" w:space="0" w:color="auto"/>
          </w:divBdr>
        </w:div>
        <w:div w:id="354235319">
          <w:marLeft w:val="0"/>
          <w:marRight w:val="0"/>
          <w:marTop w:val="100"/>
          <w:marBottom w:val="100"/>
          <w:divBdr>
            <w:top w:val="none" w:sz="0" w:space="0" w:color="auto"/>
            <w:left w:val="none" w:sz="0" w:space="0" w:color="auto"/>
            <w:bottom w:val="none" w:sz="0" w:space="0" w:color="auto"/>
            <w:right w:val="none" w:sz="0" w:space="0" w:color="auto"/>
          </w:divBdr>
        </w:div>
        <w:div w:id="472913628">
          <w:marLeft w:val="0"/>
          <w:marRight w:val="0"/>
          <w:marTop w:val="0"/>
          <w:marBottom w:val="0"/>
          <w:divBdr>
            <w:top w:val="none" w:sz="0" w:space="0" w:color="auto"/>
            <w:left w:val="none" w:sz="0" w:space="0" w:color="auto"/>
            <w:bottom w:val="none" w:sz="0" w:space="0" w:color="auto"/>
            <w:right w:val="none" w:sz="0" w:space="0" w:color="auto"/>
          </w:divBdr>
        </w:div>
      </w:divsChild>
    </w:div>
    <w:div w:id="355077598">
      <w:bodyDiv w:val="1"/>
      <w:marLeft w:val="0"/>
      <w:marRight w:val="0"/>
      <w:marTop w:val="0"/>
      <w:marBottom w:val="0"/>
      <w:divBdr>
        <w:top w:val="none" w:sz="0" w:space="0" w:color="auto"/>
        <w:left w:val="none" w:sz="0" w:space="0" w:color="auto"/>
        <w:bottom w:val="none" w:sz="0" w:space="0" w:color="auto"/>
        <w:right w:val="none" w:sz="0" w:space="0" w:color="auto"/>
      </w:divBdr>
    </w:div>
    <w:div w:id="527720556">
      <w:bodyDiv w:val="1"/>
      <w:marLeft w:val="0"/>
      <w:marRight w:val="0"/>
      <w:marTop w:val="0"/>
      <w:marBottom w:val="0"/>
      <w:divBdr>
        <w:top w:val="none" w:sz="0" w:space="0" w:color="auto"/>
        <w:left w:val="none" w:sz="0" w:space="0" w:color="auto"/>
        <w:bottom w:val="none" w:sz="0" w:space="0" w:color="auto"/>
        <w:right w:val="none" w:sz="0" w:space="0" w:color="auto"/>
      </w:divBdr>
    </w:div>
    <w:div w:id="538780538">
      <w:bodyDiv w:val="1"/>
      <w:marLeft w:val="0"/>
      <w:marRight w:val="0"/>
      <w:marTop w:val="0"/>
      <w:marBottom w:val="0"/>
      <w:divBdr>
        <w:top w:val="none" w:sz="0" w:space="0" w:color="auto"/>
        <w:left w:val="none" w:sz="0" w:space="0" w:color="auto"/>
        <w:bottom w:val="none" w:sz="0" w:space="0" w:color="auto"/>
        <w:right w:val="none" w:sz="0" w:space="0" w:color="auto"/>
      </w:divBdr>
    </w:div>
    <w:div w:id="552350490">
      <w:bodyDiv w:val="1"/>
      <w:marLeft w:val="0"/>
      <w:marRight w:val="0"/>
      <w:marTop w:val="0"/>
      <w:marBottom w:val="0"/>
      <w:divBdr>
        <w:top w:val="none" w:sz="0" w:space="0" w:color="auto"/>
        <w:left w:val="none" w:sz="0" w:space="0" w:color="auto"/>
        <w:bottom w:val="none" w:sz="0" w:space="0" w:color="auto"/>
        <w:right w:val="none" w:sz="0" w:space="0" w:color="auto"/>
      </w:divBdr>
    </w:div>
    <w:div w:id="588319560">
      <w:bodyDiv w:val="1"/>
      <w:marLeft w:val="0"/>
      <w:marRight w:val="0"/>
      <w:marTop w:val="0"/>
      <w:marBottom w:val="0"/>
      <w:divBdr>
        <w:top w:val="none" w:sz="0" w:space="0" w:color="auto"/>
        <w:left w:val="none" w:sz="0" w:space="0" w:color="auto"/>
        <w:bottom w:val="none" w:sz="0" w:space="0" w:color="auto"/>
        <w:right w:val="none" w:sz="0" w:space="0" w:color="auto"/>
      </w:divBdr>
    </w:div>
    <w:div w:id="688682556">
      <w:bodyDiv w:val="1"/>
      <w:marLeft w:val="0"/>
      <w:marRight w:val="0"/>
      <w:marTop w:val="0"/>
      <w:marBottom w:val="0"/>
      <w:divBdr>
        <w:top w:val="none" w:sz="0" w:space="0" w:color="auto"/>
        <w:left w:val="none" w:sz="0" w:space="0" w:color="auto"/>
        <w:bottom w:val="none" w:sz="0" w:space="0" w:color="auto"/>
        <w:right w:val="none" w:sz="0" w:space="0" w:color="auto"/>
      </w:divBdr>
    </w:div>
    <w:div w:id="701175460">
      <w:bodyDiv w:val="1"/>
      <w:marLeft w:val="0"/>
      <w:marRight w:val="0"/>
      <w:marTop w:val="0"/>
      <w:marBottom w:val="0"/>
      <w:divBdr>
        <w:top w:val="none" w:sz="0" w:space="0" w:color="auto"/>
        <w:left w:val="none" w:sz="0" w:space="0" w:color="auto"/>
        <w:bottom w:val="none" w:sz="0" w:space="0" w:color="auto"/>
        <w:right w:val="none" w:sz="0" w:space="0" w:color="auto"/>
      </w:divBdr>
      <w:divsChild>
        <w:div w:id="1455715242">
          <w:marLeft w:val="0"/>
          <w:marRight w:val="0"/>
          <w:marTop w:val="210"/>
          <w:marBottom w:val="0"/>
          <w:divBdr>
            <w:top w:val="none" w:sz="0" w:space="0" w:color="auto"/>
            <w:left w:val="none" w:sz="0" w:space="0" w:color="auto"/>
            <w:bottom w:val="none" w:sz="0" w:space="0" w:color="auto"/>
            <w:right w:val="none" w:sz="0" w:space="0" w:color="auto"/>
          </w:divBdr>
          <w:divsChild>
            <w:div w:id="940800287">
              <w:marLeft w:val="0"/>
              <w:marRight w:val="0"/>
              <w:marTop w:val="0"/>
              <w:marBottom w:val="0"/>
              <w:divBdr>
                <w:top w:val="none" w:sz="0" w:space="0" w:color="auto"/>
                <w:left w:val="none" w:sz="0" w:space="0" w:color="auto"/>
                <w:bottom w:val="none" w:sz="0" w:space="0" w:color="auto"/>
                <w:right w:val="none" w:sz="0" w:space="0" w:color="auto"/>
              </w:divBdr>
              <w:divsChild>
                <w:div w:id="81175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220462">
          <w:marLeft w:val="0"/>
          <w:marRight w:val="0"/>
          <w:marTop w:val="0"/>
          <w:marBottom w:val="0"/>
          <w:divBdr>
            <w:top w:val="none" w:sz="0" w:space="0" w:color="auto"/>
            <w:left w:val="none" w:sz="0" w:space="0" w:color="auto"/>
            <w:bottom w:val="none" w:sz="0" w:space="0" w:color="auto"/>
            <w:right w:val="none" w:sz="0" w:space="0" w:color="auto"/>
          </w:divBdr>
          <w:divsChild>
            <w:div w:id="1723169933">
              <w:marLeft w:val="0"/>
              <w:marRight w:val="0"/>
              <w:marTop w:val="0"/>
              <w:marBottom w:val="0"/>
              <w:divBdr>
                <w:top w:val="none" w:sz="0" w:space="0" w:color="auto"/>
                <w:left w:val="none" w:sz="0" w:space="0" w:color="auto"/>
                <w:bottom w:val="none" w:sz="0" w:space="0" w:color="auto"/>
                <w:right w:val="none" w:sz="0" w:space="0" w:color="auto"/>
              </w:divBdr>
              <w:divsChild>
                <w:div w:id="693111848">
                  <w:marLeft w:val="0"/>
                  <w:marRight w:val="0"/>
                  <w:marTop w:val="0"/>
                  <w:marBottom w:val="600"/>
                  <w:divBdr>
                    <w:top w:val="none" w:sz="0" w:space="0" w:color="auto"/>
                    <w:left w:val="none" w:sz="0" w:space="0" w:color="auto"/>
                    <w:bottom w:val="none" w:sz="0" w:space="0" w:color="auto"/>
                    <w:right w:val="none" w:sz="0" w:space="0" w:color="auto"/>
                  </w:divBdr>
                  <w:divsChild>
                    <w:div w:id="1445030210">
                      <w:marLeft w:val="0"/>
                      <w:marRight w:val="0"/>
                      <w:marTop w:val="100"/>
                      <w:marBottom w:val="100"/>
                      <w:divBdr>
                        <w:top w:val="none" w:sz="0" w:space="0" w:color="auto"/>
                        <w:left w:val="none" w:sz="0" w:space="0" w:color="auto"/>
                        <w:bottom w:val="none" w:sz="0" w:space="0" w:color="auto"/>
                        <w:right w:val="none" w:sz="0" w:space="0" w:color="auto"/>
                      </w:divBdr>
                      <w:divsChild>
                        <w:div w:id="927301603">
                          <w:marLeft w:val="0"/>
                          <w:marRight w:val="0"/>
                          <w:marTop w:val="0"/>
                          <w:marBottom w:val="300"/>
                          <w:divBdr>
                            <w:top w:val="single" w:sz="12" w:space="0" w:color="E64626"/>
                            <w:left w:val="single" w:sz="12" w:space="0" w:color="E64626"/>
                            <w:bottom w:val="single" w:sz="12" w:space="0" w:color="E64626"/>
                            <w:right w:val="single" w:sz="12" w:space="0" w:color="E64626"/>
                          </w:divBdr>
                          <w:divsChild>
                            <w:div w:id="2033412461">
                              <w:marLeft w:val="0"/>
                              <w:marRight w:val="0"/>
                              <w:marTop w:val="0"/>
                              <w:marBottom w:val="0"/>
                              <w:divBdr>
                                <w:top w:val="none" w:sz="0" w:space="0" w:color="auto"/>
                                <w:left w:val="none" w:sz="0" w:space="0" w:color="auto"/>
                                <w:bottom w:val="none" w:sz="0" w:space="0" w:color="auto"/>
                                <w:right w:val="none" w:sz="0" w:space="0" w:color="auto"/>
                              </w:divBdr>
                            </w:div>
                            <w:div w:id="50567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1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041644">
              <w:marLeft w:val="0"/>
              <w:marRight w:val="0"/>
              <w:marTop w:val="0"/>
              <w:marBottom w:val="0"/>
              <w:divBdr>
                <w:top w:val="none" w:sz="0" w:space="0" w:color="auto"/>
                <w:left w:val="none" w:sz="0" w:space="0" w:color="auto"/>
                <w:bottom w:val="none" w:sz="0" w:space="0" w:color="auto"/>
                <w:right w:val="none" w:sz="0" w:space="0" w:color="auto"/>
              </w:divBdr>
              <w:divsChild>
                <w:div w:id="1641035780">
                  <w:marLeft w:val="0"/>
                  <w:marRight w:val="0"/>
                  <w:marTop w:val="0"/>
                  <w:marBottom w:val="600"/>
                  <w:divBdr>
                    <w:top w:val="none" w:sz="0" w:space="0" w:color="auto"/>
                    <w:left w:val="none" w:sz="0" w:space="0" w:color="auto"/>
                    <w:bottom w:val="none" w:sz="0" w:space="0" w:color="auto"/>
                    <w:right w:val="none" w:sz="0" w:space="0" w:color="auto"/>
                  </w:divBdr>
                  <w:divsChild>
                    <w:div w:id="189754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604754">
              <w:marLeft w:val="0"/>
              <w:marRight w:val="0"/>
              <w:marTop w:val="0"/>
              <w:marBottom w:val="0"/>
              <w:divBdr>
                <w:top w:val="none" w:sz="0" w:space="0" w:color="auto"/>
                <w:left w:val="none" w:sz="0" w:space="0" w:color="auto"/>
                <w:bottom w:val="none" w:sz="0" w:space="0" w:color="auto"/>
                <w:right w:val="none" w:sz="0" w:space="0" w:color="auto"/>
              </w:divBdr>
              <w:divsChild>
                <w:div w:id="1370494770">
                  <w:marLeft w:val="0"/>
                  <w:marRight w:val="0"/>
                  <w:marTop w:val="0"/>
                  <w:marBottom w:val="600"/>
                  <w:divBdr>
                    <w:top w:val="none" w:sz="0" w:space="0" w:color="auto"/>
                    <w:left w:val="none" w:sz="0" w:space="0" w:color="auto"/>
                    <w:bottom w:val="none" w:sz="0" w:space="0" w:color="auto"/>
                    <w:right w:val="none" w:sz="0" w:space="0" w:color="auto"/>
                  </w:divBdr>
                  <w:divsChild>
                    <w:div w:id="88533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882749">
      <w:bodyDiv w:val="1"/>
      <w:marLeft w:val="0"/>
      <w:marRight w:val="0"/>
      <w:marTop w:val="0"/>
      <w:marBottom w:val="0"/>
      <w:divBdr>
        <w:top w:val="none" w:sz="0" w:space="0" w:color="auto"/>
        <w:left w:val="none" w:sz="0" w:space="0" w:color="auto"/>
        <w:bottom w:val="none" w:sz="0" w:space="0" w:color="auto"/>
        <w:right w:val="none" w:sz="0" w:space="0" w:color="auto"/>
      </w:divBdr>
    </w:div>
    <w:div w:id="1091900729">
      <w:bodyDiv w:val="1"/>
      <w:marLeft w:val="0"/>
      <w:marRight w:val="0"/>
      <w:marTop w:val="0"/>
      <w:marBottom w:val="0"/>
      <w:divBdr>
        <w:top w:val="none" w:sz="0" w:space="0" w:color="auto"/>
        <w:left w:val="none" w:sz="0" w:space="0" w:color="auto"/>
        <w:bottom w:val="none" w:sz="0" w:space="0" w:color="auto"/>
        <w:right w:val="none" w:sz="0" w:space="0" w:color="auto"/>
      </w:divBdr>
    </w:div>
    <w:div w:id="1103454249">
      <w:bodyDiv w:val="1"/>
      <w:marLeft w:val="0"/>
      <w:marRight w:val="0"/>
      <w:marTop w:val="0"/>
      <w:marBottom w:val="0"/>
      <w:divBdr>
        <w:top w:val="none" w:sz="0" w:space="0" w:color="auto"/>
        <w:left w:val="none" w:sz="0" w:space="0" w:color="auto"/>
        <w:bottom w:val="none" w:sz="0" w:space="0" w:color="auto"/>
        <w:right w:val="none" w:sz="0" w:space="0" w:color="auto"/>
      </w:divBdr>
    </w:div>
    <w:div w:id="1224877506">
      <w:bodyDiv w:val="1"/>
      <w:marLeft w:val="0"/>
      <w:marRight w:val="0"/>
      <w:marTop w:val="0"/>
      <w:marBottom w:val="0"/>
      <w:divBdr>
        <w:top w:val="none" w:sz="0" w:space="0" w:color="auto"/>
        <w:left w:val="none" w:sz="0" w:space="0" w:color="auto"/>
        <w:bottom w:val="none" w:sz="0" w:space="0" w:color="auto"/>
        <w:right w:val="none" w:sz="0" w:space="0" w:color="auto"/>
      </w:divBdr>
      <w:divsChild>
        <w:div w:id="154686208">
          <w:marLeft w:val="0"/>
          <w:marRight w:val="0"/>
          <w:marTop w:val="0"/>
          <w:marBottom w:val="0"/>
          <w:divBdr>
            <w:top w:val="none" w:sz="0" w:space="0" w:color="auto"/>
            <w:left w:val="none" w:sz="0" w:space="0" w:color="auto"/>
            <w:bottom w:val="none" w:sz="0" w:space="0" w:color="auto"/>
            <w:right w:val="none" w:sz="0" w:space="0" w:color="auto"/>
          </w:divBdr>
        </w:div>
        <w:div w:id="1083062289">
          <w:marLeft w:val="0"/>
          <w:marRight w:val="0"/>
          <w:marTop w:val="100"/>
          <w:marBottom w:val="100"/>
          <w:divBdr>
            <w:top w:val="none" w:sz="0" w:space="0" w:color="auto"/>
            <w:left w:val="none" w:sz="0" w:space="0" w:color="auto"/>
            <w:bottom w:val="none" w:sz="0" w:space="0" w:color="auto"/>
            <w:right w:val="none" w:sz="0" w:space="0" w:color="auto"/>
          </w:divBdr>
        </w:div>
        <w:div w:id="118884368">
          <w:marLeft w:val="0"/>
          <w:marRight w:val="0"/>
          <w:marTop w:val="0"/>
          <w:marBottom w:val="0"/>
          <w:divBdr>
            <w:top w:val="none" w:sz="0" w:space="0" w:color="auto"/>
            <w:left w:val="none" w:sz="0" w:space="0" w:color="auto"/>
            <w:bottom w:val="none" w:sz="0" w:space="0" w:color="auto"/>
            <w:right w:val="none" w:sz="0" w:space="0" w:color="auto"/>
          </w:divBdr>
        </w:div>
      </w:divsChild>
    </w:div>
    <w:div w:id="1240939046">
      <w:bodyDiv w:val="1"/>
      <w:marLeft w:val="0"/>
      <w:marRight w:val="0"/>
      <w:marTop w:val="0"/>
      <w:marBottom w:val="0"/>
      <w:divBdr>
        <w:top w:val="none" w:sz="0" w:space="0" w:color="auto"/>
        <w:left w:val="none" w:sz="0" w:space="0" w:color="auto"/>
        <w:bottom w:val="none" w:sz="0" w:space="0" w:color="auto"/>
        <w:right w:val="none" w:sz="0" w:space="0" w:color="auto"/>
      </w:divBdr>
    </w:div>
    <w:div w:id="1349062154">
      <w:bodyDiv w:val="1"/>
      <w:marLeft w:val="0"/>
      <w:marRight w:val="0"/>
      <w:marTop w:val="0"/>
      <w:marBottom w:val="0"/>
      <w:divBdr>
        <w:top w:val="none" w:sz="0" w:space="0" w:color="auto"/>
        <w:left w:val="none" w:sz="0" w:space="0" w:color="auto"/>
        <w:bottom w:val="none" w:sz="0" w:space="0" w:color="auto"/>
        <w:right w:val="none" w:sz="0" w:space="0" w:color="auto"/>
      </w:divBdr>
    </w:div>
    <w:div w:id="1492332014">
      <w:bodyDiv w:val="1"/>
      <w:marLeft w:val="0"/>
      <w:marRight w:val="0"/>
      <w:marTop w:val="0"/>
      <w:marBottom w:val="0"/>
      <w:divBdr>
        <w:top w:val="none" w:sz="0" w:space="0" w:color="auto"/>
        <w:left w:val="none" w:sz="0" w:space="0" w:color="auto"/>
        <w:bottom w:val="none" w:sz="0" w:space="0" w:color="auto"/>
        <w:right w:val="none" w:sz="0" w:space="0" w:color="auto"/>
      </w:divBdr>
    </w:div>
    <w:div w:id="1987858990">
      <w:bodyDiv w:val="1"/>
      <w:marLeft w:val="0"/>
      <w:marRight w:val="0"/>
      <w:marTop w:val="0"/>
      <w:marBottom w:val="0"/>
      <w:divBdr>
        <w:top w:val="none" w:sz="0" w:space="0" w:color="auto"/>
        <w:left w:val="none" w:sz="0" w:space="0" w:color="auto"/>
        <w:bottom w:val="none" w:sz="0" w:space="0" w:color="auto"/>
        <w:right w:val="none" w:sz="0" w:space="0" w:color="auto"/>
      </w:divBdr>
    </w:div>
    <w:div w:id="213883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hei@ahei.edu.au" TargetMode="External"/><Relationship Id="rId18" Type="http://schemas.openxmlformats.org/officeDocument/2006/relationships/hyperlink" Target="https://www.acgp.com.au/" TargetMode="External"/><Relationship Id="rId26" Type="http://schemas.openxmlformats.org/officeDocument/2006/relationships/hyperlink" Target="https://www.bing.com/ck/a?!&amp;&amp;p=c8864d70a154cf740b928828022e07230680f5f8297c56c11d0423f03aebbe11JmltdHM9MTc2MTc4MjQwMA&amp;ptn=3&amp;ver=2&amp;hsh=4&amp;fclid=2d1cd8ff-cff0-6cce-291d-ce70ce906deb&amp;psq=adelaide+transport&amp;u=a1aHR0cHM6Ly9tYXBvZmF1c3RyYWxpYS5jb20vYWRlbGFpZGUvdHJhbnNwb3J0LW9wdGlvbnMv" TargetMode="External"/><Relationship Id="rId39" Type="http://schemas.openxmlformats.org/officeDocument/2006/relationships/hyperlink" Target="https://www.internationalstudent.com/study_australia/working/student-visa-rules/" TargetMode="External"/><Relationship Id="rId21" Type="http://schemas.openxmlformats.org/officeDocument/2006/relationships/hyperlink" Target="https://www.bing.com/ck/a?!&amp;&amp;p=a9a275da02a2da3162a36a0fff73eeb297528eba805dca710dadbd8c90a796ecJmltdHM9MTc2ODc4MDgwMA&amp;ptn=3&amp;ver=2&amp;hsh=4&amp;fclid=2d1cd8ff-cff0-6cce-291d-ce70ce906deb&amp;u=a1aHR0cHM6Ly93d3cucmFoLnNhLmdvdi5hdS9vdGhlci1oZWFsdGhjYXJlLW9wdGlvbnMvbWVudGFsLWhlYWx0aC1zZXJ2aWNlcw&amp;ntb=1" TargetMode="External"/><Relationship Id="rId34" Type="http://schemas.openxmlformats.org/officeDocument/2006/relationships/hyperlink" Target="https://www.internationalstudent.com/study_australia/living_in_australia/map-climate/" TargetMode="External"/><Relationship Id="rId42" Type="http://schemas.openxmlformats.org/officeDocument/2006/relationships/hyperlink" Target="https://www.internationalstudent.com/study_australia/working/work-permission/" TargetMode="External"/><Relationship Id="rId47" Type="http://schemas.openxmlformats.org/officeDocument/2006/relationships/hyperlink" Target="https://studyadelaide.com/" TargetMode="External"/><Relationship Id="rId50"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hyperlink" Target="https://www.bing.com/ck/a?!&amp;&amp;p=bc14d1cb18cfb585771637974b56aa54b6fbe9cfbd31d8e1579e7711d4e83c00JmltdHM9MTc2MTc4MjQwMA&amp;ptn=3&amp;ver=2&amp;hsh=4&amp;fclid=2d1cd8ff-cff0-6cce-291d-ce70ce906deb&amp;psq=adelaide+transport&amp;u=a1aHR0cHM6Ly93d3cuYWRlbGFpZGVtZXRyby5jb20uYXUv&amp;ntb=1" TargetMode="External"/><Relationship Id="rId11" Type="http://schemas.openxmlformats.org/officeDocument/2006/relationships/image" Target="media/image2.jpeg"/><Relationship Id="rId24" Type="http://schemas.openxmlformats.org/officeDocument/2006/relationships/hyperlink" Target="https://www.bing.com/ck/a?!&amp;&amp;p=a9a275da02a2da3162a36a0fff73eeb297528eba805dca710dadbd8c90a796ecJmltdHM9MTc2ODc4MDgwMA&amp;ptn=3&amp;ver=2&amp;hsh=4&amp;fclid=2d1cd8ff-cff0-6cce-291d-ce70ce906deb&amp;u=a1aHR0cHM6Ly93d3cucmFoLnNhLmdvdi5hdS9vdGhlci1oZWFsdGhjYXJlLW9wdGlvbnMvbWVudGFsLWhlYWx0aC1zZXJ2aWNlcw&amp;ntb=1" TargetMode="External"/><Relationship Id="rId32" Type="http://schemas.openxmlformats.org/officeDocument/2006/relationships/hyperlink" Target="https://ahei.io/future-students/" TargetMode="External"/><Relationship Id="rId37" Type="http://schemas.openxmlformats.org/officeDocument/2006/relationships/hyperlink" Target="https://www.internationalstudent.com/study_australia/living_in_australia/getting-around/" TargetMode="External"/><Relationship Id="rId40" Type="http://schemas.openxmlformats.org/officeDocument/2006/relationships/hyperlink" Target="https://www.internationalstudent.com/study_australia/working/student-visa-rules/" TargetMode="External"/><Relationship Id="rId45" Type="http://schemas.openxmlformats.org/officeDocument/2006/relationships/hyperlink" Target="https://www.internationalstudent.com/study_australia/working/after-graduation/" TargetMode="External"/><Relationship Id="rId5" Type="http://schemas.openxmlformats.org/officeDocument/2006/relationships/styles" Target="styles.xml"/><Relationship Id="rId15" Type="http://schemas.openxmlformats.org/officeDocument/2006/relationships/image" Target="media/image4.jpeg"/><Relationship Id="rId23" Type="http://schemas.openxmlformats.org/officeDocument/2006/relationships/hyperlink" Target="https://www.bing.com/ck/a?!&amp;&amp;p=a9a275da02a2da3162a36a0fff73eeb297528eba805dca710dadbd8c90a796ecJmltdHM9MTc2ODc4MDgwMA&amp;ptn=3&amp;ver=2&amp;hsh=4&amp;fclid=2d1cd8ff-cff0-6cce-291d-ce70ce906deb&amp;u=a1aHR0cHM6Ly93d3cucmFoLnNhLmdvdi5hdS9vdGhlci1oZWFsdGhjYXJlLW9wdGlvbnMvbWVudGFsLWhlYWx0aC1zZXJ2aWNlcw&amp;ntb=1" TargetMode="External"/><Relationship Id="rId28" Type="http://schemas.openxmlformats.org/officeDocument/2006/relationships/hyperlink" Target="https://www.bing.com/ck/a?!&amp;&amp;p=c8864d70a154cf740b928828022e07230680f5f8297c56c11d0423f03aebbe11JmltdHM9MTc2MTc4MjQwMA&amp;ptn=3&amp;ver=2&amp;hsh=4&amp;fclid=2d1cd8ff-cff0-6cce-291d-ce70ce906deb&amp;psq=adelaide+transport&amp;u=a1aHR0cHM6Ly9tYXBvZmF1c3RyYWxpYS5jb20vYWRlbGFpZGUvdHJhbnNwb3J0LW9wdGlvbnMv&amp;ntb=1" TargetMode="External"/><Relationship Id="rId36" Type="http://schemas.openxmlformats.org/officeDocument/2006/relationships/hyperlink" Target="https://www.internationalstudent.com/study_australia/living_in_australia/accomodation/" TargetMode="External"/><Relationship Id="rId49" Type="http://schemas.openxmlformats.org/officeDocument/2006/relationships/header" Target="header1.xml"/><Relationship Id="rId10" Type="http://schemas.openxmlformats.org/officeDocument/2006/relationships/image" Target="media/image1.jpg"/><Relationship Id="rId19" Type="http://schemas.openxmlformats.org/officeDocument/2006/relationships/hyperlink" Target="https://www.bing.com/ck/a?!&amp;&amp;p=a9a275da02a2da3162a36a0fff73eeb297528eba805dca710dadbd8c90a796ecJmltdHM9MTc2ODc4MDgwMA&amp;ptn=3&amp;ver=2&amp;hsh=4&amp;fclid=2d1cd8ff-cff0-6cce-291d-ce70ce906deb&amp;u=a1aHR0cHM6Ly93d3cucmFoLnNhLmdvdi5hdS9vdGhlci1oZWFsdGhjYXJlLW9wdGlvbnMvbWVudGFsLWhlYWx0aC1zZXJ2aWNlcw&amp;ntb=1" TargetMode="External"/><Relationship Id="rId31" Type="http://schemas.openxmlformats.org/officeDocument/2006/relationships/hyperlink" Target="https://socialworklicensemap.com/social-work-careers/medical-social-worker/" TargetMode="External"/><Relationship Id="rId44" Type="http://schemas.openxmlformats.org/officeDocument/2006/relationships/hyperlink" Target="https://www.internationalstudent.com/study_australia/working/getting-a-job/" TargetMode="External"/><Relationship Id="rId52"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hei.edu.au" TargetMode="External"/><Relationship Id="rId22" Type="http://schemas.openxmlformats.org/officeDocument/2006/relationships/hyperlink" Target="https://www.bing.com/ck/a?!&amp;&amp;p=a9a275da02a2da3162a36a0fff73eeb297528eba805dca710dadbd8c90a796ecJmltdHM9MTc2ODc4MDgwMA&amp;ptn=3&amp;ver=2&amp;hsh=4&amp;fclid=2d1cd8ff-cff0-6cce-291d-ce70ce906deb&amp;u=a1aHR0cHM6Ly93d3cucmFoLnNhLmdvdi5hdS9vdGhlci1oZWFsdGhjYXJlLW9wdGlvbnMvbWVudGFsLWhlYWx0aC1zZXJ2aWNlcw&amp;ntb=1" TargetMode="External"/><Relationship Id="rId27" Type="http://schemas.openxmlformats.org/officeDocument/2006/relationships/hyperlink" Target="https://www.bing.com/ck/a?!&amp;&amp;p=2eb31a8125df582da75017658ffe8dd8646f04c2cf3ce42639b5504bfbeb4bd1JmltdHM9MTc2MTc4MjQwMA&amp;ptn=3&amp;ver=2&amp;hsh=4&amp;fclid=2d1cd8ff-cff0-6cce-291d-ce70ce906deb&amp;psq=adelaide+transport&amp;u=a1aHR0cHM6Ly93d3cuYXVzdHJhbGlhLmNvbS9lbi9wbGFjZXMvYWRlbGFpZGUtYW5kLXN1cnJvdW5kcy9nZXR0aW5nLWFyb3VuZC1hZGVsYWlkZS5odG1s&amp;ntb=1" TargetMode="External"/><Relationship Id="rId30" Type="http://schemas.openxmlformats.org/officeDocument/2006/relationships/hyperlink" Target="https://www.rundlemall.com/stores-and-services/services/banks" TargetMode="External"/><Relationship Id="rId35" Type="http://schemas.openxmlformats.org/officeDocument/2006/relationships/hyperlink" Target="https://www.internationalstudent.com/study_australia/living_in_australia/people-culture/" TargetMode="External"/><Relationship Id="rId43" Type="http://schemas.openxmlformats.org/officeDocument/2006/relationships/hyperlink" Target="https://www.internationalstudent.com/study_australia/working/getting-a-job/" TargetMode="External"/><Relationship Id="rId48" Type="http://schemas.openxmlformats.org/officeDocument/2006/relationships/image" Target="media/image6.jpeg"/><Relationship Id="rId8" Type="http://schemas.openxmlformats.org/officeDocument/2006/relationships/footnotes" Target="footnote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hyperlink" Target="https://www.vhcmedical.com.au/" TargetMode="External"/><Relationship Id="rId25" Type="http://schemas.openxmlformats.org/officeDocument/2006/relationships/hyperlink" Target="https://www.bing.com/ck/a?!&amp;&amp;p=77efd0980bc5d895ee47dd2ebbd073277214afd202d24e174c0baeacefcc813fJmltdHM9MTc2MTc4MjQwMA&amp;ptn=3&amp;ver=2&amp;hsh=4&amp;fclid=2d1cd8ff-cff0-6cce-291d-ce70ce906deb&amp;psq=adelaide+transport&amp;u=a1aHR0cHM6Ly93d3cub25seWFkZWxhaWRlLmNvbS5hdS9ob3ctdG8tZ2V0LWFyb3VuZC1hZGVsYWlkZQ&amp;ntb=1" TargetMode="External"/><Relationship Id="rId33" Type="http://schemas.openxmlformats.org/officeDocument/2006/relationships/hyperlink" Target="https://ahei.io/current-students/" TargetMode="External"/><Relationship Id="rId38" Type="http://schemas.openxmlformats.org/officeDocument/2006/relationships/hyperlink" Target="https://www.internationalstudent.com/study_australia/living_in_australia/money-matters/" TargetMode="External"/><Relationship Id="rId46" Type="http://schemas.openxmlformats.org/officeDocument/2006/relationships/hyperlink" Target="https://www.internationalstudent.com/study_australia/working/after-graduation/" TargetMode="External"/><Relationship Id="rId20" Type="http://schemas.openxmlformats.org/officeDocument/2006/relationships/hyperlink" Target="https://www.bing.com/ck/a?!&amp;&amp;p=523a3de0c2fcaa9296fc28b658c12f350a4b58cc350f491eed8c398bdc3676dcJmltdHM9MTc2ODc4MDgwMA&amp;ptn=3&amp;ver=2&amp;hsh=4&amp;fclid=2d1cd8ff-cff0-6cce-291d-ce70ce906deb&amp;u=a1aHR0cHM6Ly91bWhjYy5vcmcuYXUv&amp;ntb=1" TargetMode="External"/><Relationship Id="rId41" Type="http://schemas.openxmlformats.org/officeDocument/2006/relationships/hyperlink" Target="https://www.internationalstudent.com/study_australia/working/work-permission/"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andTime xmlns="8953430d-30e2-4b3c-87f1-4e2d3bcc6afe" xsi:nil="true"/>
    <TaxCatchAll xmlns="0ef1208a-4974-40dc-9c08-60203c08c673" xsi:nil="true"/>
    <lcf76f155ced4ddcb4097134ff3c332f xmlns="8953430d-30e2-4b3c-87f1-4e2d3bcc6af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149BB06E0E034E9DAA5AD7076F094E" ma:contentTypeVersion="15" ma:contentTypeDescription="Create a new document." ma:contentTypeScope="" ma:versionID="bf37b274d613232dd147e8bfce25568f">
  <xsd:schema xmlns:xsd="http://www.w3.org/2001/XMLSchema" xmlns:xs="http://www.w3.org/2001/XMLSchema" xmlns:p="http://schemas.microsoft.com/office/2006/metadata/properties" xmlns:ns2="8953430d-30e2-4b3c-87f1-4e2d3bcc6afe" xmlns:ns3="0ef1208a-4974-40dc-9c08-60203c08c673" targetNamespace="http://schemas.microsoft.com/office/2006/metadata/properties" ma:root="true" ma:fieldsID="44541e02528476c28c09425093e3f155" ns2:_="" ns3:_="">
    <xsd:import namespace="8953430d-30e2-4b3c-87f1-4e2d3bcc6afe"/>
    <xsd:import namespace="0ef1208a-4974-40dc-9c08-60203c08c6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53430d-30e2-4b3c-87f1-4e2d3bcc6a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5ab770e-f565-4343-b016-469fe734c57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DateandTime" ma:index="22" nillable="true" ma:displayName="Date and Time" ma:format="DateTime"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ef1208a-4974-40dc-9c08-60203c08c67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bec8c2a-a283-470d-90fa-077bad94aa22}" ma:internalName="TaxCatchAll" ma:showField="CatchAllData" ma:web="0ef1208a-4974-40dc-9c08-60203c08c6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BD551E-22A1-4D95-9144-AA877A8BF5CC}">
  <ds:schemaRefs>
    <ds:schemaRef ds:uri="http://schemas.microsoft.com/office/2006/metadata/properties"/>
    <ds:schemaRef ds:uri="http://schemas.microsoft.com/office/infopath/2007/PartnerControls"/>
    <ds:schemaRef ds:uri="8953430d-30e2-4b3c-87f1-4e2d3bcc6afe"/>
    <ds:schemaRef ds:uri="0ef1208a-4974-40dc-9c08-60203c08c673"/>
  </ds:schemaRefs>
</ds:datastoreItem>
</file>

<file path=customXml/itemProps2.xml><?xml version="1.0" encoding="utf-8"?>
<ds:datastoreItem xmlns:ds="http://schemas.openxmlformats.org/officeDocument/2006/customXml" ds:itemID="{02FA3D62-F5D7-4526-9D7A-BA1C226EB912}">
  <ds:schemaRefs>
    <ds:schemaRef ds:uri="http://schemas.microsoft.com/sharepoint/v3/contenttype/forms"/>
  </ds:schemaRefs>
</ds:datastoreItem>
</file>

<file path=customXml/itemProps3.xml><?xml version="1.0" encoding="utf-8"?>
<ds:datastoreItem xmlns:ds="http://schemas.openxmlformats.org/officeDocument/2006/customXml" ds:itemID="{2D00D4BE-D5D2-41D3-858B-CD68040DF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53430d-30e2-4b3c-87f1-4e2d3bcc6afe"/>
    <ds:schemaRef ds:uri="0ef1208a-4974-40dc-9c08-60203c08c6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21</Pages>
  <Words>6543</Words>
  <Characters>37299</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Townsend</dc:creator>
  <cp:keywords/>
  <dc:description/>
  <cp:lastModifiedBy>Robert Townsend</cp:lastModifiedBy>
  <cp:revision>23</cp:revision>
  <dcterms:created xsi:type="dcterms:W3CDTF">2025-10-30T22:10:00Z</dcterms:created>
  <dcterms:modified xsi:type="dcterms:W3CDTF">2026-01-20T02:13:00Z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0x01010032149BB06E0E034E9DAA5AD7076F094E</vt:lpwstr>
  </property>
  <property fmtid="{D5CDD505-2E9C-101B-9397-08002B2CF9AE}" pid="3" name="MediaServiceImageTags">
    <vt:lpwstr/>
  </property>
</Properties>
</file>